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A98" w:rsidRPr="00E911DC" w:rsidRDefault="00896A98" w:rsidP="00896A98">
      <w:pPr>
        <w:pStyle w:val="ae"/>
        <w:spacing w:before="540" w:after="180"/>
        <w:rPr>
          <w:color w:val="FF0000"/>
          <w:sz w:val="28"/>
          <w:szCs w:val="28"/>
        </w:rPr>
      </w:pPr>
      <w:r w:rsidRPr="00E911DC">
        <w:rPr>
          <w:rFonts w:hint="eastAsia"/>
          <w:sz w:val="28"/>
          <w:szCs w:val="28"/>
        </w:rPr>
        <w:t>論文題目</w:t>
      </w:r>
      <w:r w:rsidRPr="00E911DC">
        <w:rPr>
          <w:rFonts w:hint="eastAsia"/>
          <w:color w:val="FF0000"/>
          <w:sz w:val="28"/>
          <w:szCs w:val="28"/>
          <w:shd w:val="pct15" w:color="auto" w:fill="FFFFFF"/>
        </w:rPr>
        <w:t>（論文題目）</w:t>
      </w:r>
    </w:p>
    <w:p w:rsidR="00896A98" w:rsidRDefault="00896A98" w:rsidP="00896A98">
      <w:pPr>
        <w:pStyle w:val="a8"/>
        <w:spacing w:before="90" w:afterLines="0"/>
        <w:rPr>
          <w:color w:val="0000FF"/>
        </w:rPr>
      </w:pPr>
      <w:r>
        <w:rPr>
          <w:rFonts w:hint="eastAsia"/>
        </w:rPr>
        <w:t>王忠信</w:t>
      </w:r>
      <w:r>
        <w:rPr>
          <w:rStyle w:val="ad"/>
        </w:rPr>
        <w:footnoteReference w:id="1"/>
      </w:r>
      <w:r>
        <w:rPr>
          <w:rFonts w:hint="eastAsia"/>
        </w:rPr>
        <w:t xml:space="preserve"> </w:t>
      </w:r>
      <w:r w:rsidRPr="008E2F79">
        <w:rPr>
          <w:rFonts w:hint="eastAsia"/>
          <w:color w:val="FF0000"/>
          <w:shd w:val="pct15" w:color="auto" w:fill="FFFFFF"/>
        </w:rPr>
        <w:t>(</w:t>
      </w:r>
      <w:r w:rsidRPr="008E2F79">
        <w:rPr>
          <w:rFonts w:hint="eastAsia"/>
          <w:color w:val="FF0000"/>
          <w:shd w:val="pct15" w:color="auto" w:fill="FFFFFF"/>
        </w:rPr>
        <w:t>作者姓名</w:t>
      </w:r>
      <w:r w:rsidRPr="008E2F79">
        <w:rPr>
          <w:rFonts w:hint="eastAsia"/>
          <w:color w:val="FF0000"/>
          <w:shd w:val="pct15" w:color="auto" w:fill="FFFFFF"/>
        </w:rPr>
        <w:t>)</w:t>
      </w:r>
      <w:r w:rsidRPr="007B4F5D">
        <w:rPr>
          <w:rFonts w:hint="eastAsia"/>
        </w:rPr>
        <w:t>、</w:t>
      </w:r>
      <w:r>
        <w:rPr>
          <w:rFonts w:hint="eastAsia"/>
        </w:rPr>
        <w:t>吳得勝</w:t>
      </w:r>
      <w:r>
        <w:rPr>
          <w:rStyle w:val="ad"/>
        </w:rPr>
        <w:footnoteReference w:id="2"/>
      </w:r>
      <w:r>
        <w:rPr>
          <w:rFonts w:hint="eastAsia"/>
        </w:rPr>
        <w:t xml:space="preserve"> </w:t>
      </w:r>
      <w:r w:rsidRPr="008E2F79">
        <w:rPr>
          <w:rFonts w:hint="eastAsia"/>
          <w:color w:val="FF0000"/>
          <w:shd w:val="pct15" w:color="auto" w:fill="FFFFFF"/>
        </w:rPr>
        <w:t>(</w:t>
      </w:r>
      <w:r w:rsidRPr="008E2F79">
        <w:rPr>
          <w:rFonts w:hint="eastAsia"/>
          <w:color w:val="FF0000"/>
          <w:shd w:val="pct15" w:color="auto" w:fill="FFFFFF"/>
        </w:rPr>
        <w:t>作者姓名</w:t>
      </w:r>
      <w:r w:rsidRPr="008E2F79">
        <w:rPr>
          <w:rFonts w:hint="eastAsia"/>
          <w:color w:val="FF0000"/>
          <w:shd w:val="pct15" w:color="auto" w:fill="FFFFFF"/>
        </w:rPr>
        <w:t>)</w:t>
      </w:r>
    </w:p>
    <w:p w:rsidR="00896A98" w:rsidRPr="008E2F79" w:rsidRDefault="00896A98" w:rsidP="00573B32">
      <w:pPr>
        <w:pStyle w:val="af"/>
        <w:spacing w:beforeLines="50" w:before="180" w:afterLines="0"/>
        <w:rPr>
          <w:color w:val="FF0000"/>
          <w:shd w:val="pct15" w:color="auto" w:fill="FFFFFF"/>
        </w:rPr>
      </w:pPr>
      <w:r w:rsidRPr="00C17E04">
        <w:rPr>
          <w:rFonts w:hint="eastAsia"/>
        </w:rPr>
        <w:t>摘要</w:t>
      </w:r>
      <w:r>
        <w:rPr>
          <w:rFonts w:hint="eastAsia"/>
        </w:rPr>
        <w:t xml:space="preserve"> </w:t>
      </w:r>
      <w:r w:rsidRPr="008E2F79">
        <w:rPr>
          <w:rFonts w:hint="eastAsia"/>
          <w:color w:val="FF0000"/>
          <w:shd w:val="pct15" w:color="auto" w:fill="FFFFFF"/>
        </w:rPr>
        <w:t>(</w:t>
      </w:r>
      <w:r w:rsidRPr="008E2F79">
        <w:rPr>
          <w:rFonts w:hint="eastAsia"/>
          <w:color w:val="FF0000"/>
          <w:shd w:val="pct15" w:color="auto" w:fill="FFFFFF"/>
        </w:rPr>
        <w:t>摘要標題</w:t>
      </w:r>
      <w:r w:rsidRPr="008E2F79">
        <w:rPr>
          <w:rFonts w:hint="eastAsia"/>
          <w:color w:val="FF0000"/>
          <w:shd w:val="pct15" w:color="auto" w:fill="FFFFFF"/>
        </w:rPr>
        <w:t>)</w:t>
      </w:r>
    </w:p>
    <w:p w:rsidR="00896A98" w:rsidRPr="00C649C3" w:rsidRDefault="00896A98" w:rsidP="00896A98">
      <w:pPr>
        <w:pStyle w:val="af1"/>
        <w:spacing w:before="90" w:after="90"/>
      </w:pPr>
      <w:r>
        <w:rPr>
          <w:rFonts w:hint="eastAsia"/>
        </w:rPr>
        <w:t>摘要以</w:t>
      </w:r>
      <w:r>
        <w:rPr>
          <w:rFonts w:hint="eastAsia"/>
        </w:rPr>
        <w:t>300</w:t>
      </w:r>
      <w:r>
        <w:rPr>
          <w:rFonts w:hint="eastAsia"/>
        </w:rPr>
        <w:t>字為限。台灣擁有豐富的林相資源，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3000</w:t>
        </w:r>
        <w:r>
          <w:rPr>
            <w:rFonts w:hint="eastAsia"/>
          </w:rPr>
          <w:t>公尺</w:t>
        </w:r>
      </w:smartTag>
      <w:r>
        <w:rPr>
          <w:rFonts w:hint="eastAsia"/>
        </w:rPr>
        <w:t>以上的山峰多達</w:t>
      </w:r>
      <w:r>
        <w:rPr>
          <w:rFonts w:hint="eastAsia"/>
        </w:rPr>
        <w:t>258</w:t>
      </w:r>
      <w:r>
        <w:rPr>
          <w:rFonts w:hint="eastAsia"/>
        </w:rPr>
        <w:t>座，是世界各國少有的地理現象。因為山地多，台灣各類型的登山活動相當風行，</w:t>
      </w:r>
      <w:proofErr w:type="gramStart"/>
      <w:r>
        <w:rPr>
          <w:rFonts w:hint="eastAsia"/>
        </w:rPr>
        <w:t>由郊山</w:t>
      </w:r>
      <w:proofErr w:type="gramEnd"/>
      <w:r>
        <w:rPr>
          <w:rFonts w:hint="eastAsia"/>
        </w:rPr>
        <w:t>、中級山至攀登高山百岳，溪谷健行、</w:t>
      </w:r>
      <w:proofErr w:type="gramStart"/>
      <w:r>
        <w:rPr>
          <w:rFonts w:hint="eastAsia"/>
        </w:rPr>
        <w:t>溯溪探</w:t>
      </w:r>
      <w:proofErr w:type="gramEnd"/>
      <w:r>
        <w:rPr>
          <w:rFonts w:hint="eastAsia"/>
        </w:rPr>
        <w:t>源，到長程</w:t>
      </w:r>
      <w:proofErr w:type="gramStart"/>
      <w:r>
        <w:rPr>
          <w:rFonts w:hint="eastAsia"/>
        </w:rPr>
        <w:t>越嶺縱</w:t>
      </w:r>
      <w:proofErr w:type="gramEnd"/>
      <w:r>
        <w:rPr>
          <w:rFonts w:hint="eastAsia"/>
        </w:rPr>
        <w:t>走，都可以藉著親近蒼鬱溪谷，充分體驗台灣的山林之美。不僅於此，台灣的</w:t>
      </w:r>
      <w:r>
        <w:rPr>
          <w:rFonts w:hint="eastAsia"/>
        </w:rPr>
        <w:t>8</w:t>
      </w:r>
      <w:r>
        <w:rPr>
          <w:rFonts w:hint="eastAsia"/>
        </w:rPr>
        <w:t>個國家公園中更包含許多特殊的地形景觀：立霧溪切割而成的太魯閣國家公園峽谷風情，台灣最高的據點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東北亞第一高峰玉山，世紀奇峰大霸</w:t>
      </w:r>
      <w:bookmarkStart w:id="0" w:name="_GoBack"/>
      <w:bookmarkEnd w:id="0"/>
      <w:r>
        <w:rPr>
          <w:rFonts w:hint="eastAsia"/>
        </w:rPr>
        <w:t>尖山的</w:t>
      </w:r>
      <w:proofErr w:type="gramStart"/>
      <w:r>
        <w:rPr>
          <w:rFonts w:hint="eastAsia"/>
        </w:rPr>
        <w:t>險峻岩</w:t>
      </w:r>
      <w:proofErr w:type="gramEnd"/>
      <w:r>
        <w:rPr>
          <w:rFonts w:hint="eastAsia"/>
        </w:rPr>
        <w:t>峰，以及保留火山體、火口湖等景觀的陽明山國家公園大屯火山群，極富南洋風情的墾丁國家公園熱帶灌叢…，還有以戰地文物地景著名的金門國家公園等。</w:t>
      </w:r>
      <w:r w:rsidRPr="00C649C3">
        <w:rPr>
          <w:rFonts w:hint="eastAsia"/>
        </w:rPr>
        <w:t>(</w:t>
      </w:r>
      <w:r w:rsidRPr="00C649C3">
        <w:rPr>
          <w:rFonts w:hint="eastAsia"/>
        </w:rPr>
        <w:t>摘要內文</w:t>
      </w:r>
      <w:r w:rsidRPr="00C649C3">
        <w:rPr>
          <w:rFonts w:hint="eastAsia"/>
        </w:rPr>
        <w:t>)</w:t>
      </w:r>
    </w:p>
    <w:p w:rsidR="00896A98" w:rsidRPr="00F06ECA" w:rsidRDefault="00896A98" w:rsidP="00896A98">
      <w:pPr>
        <w:pStyle w:val="ac"/>
        <w:rPr>
          <w:shd w:val="pct15" w:color="auto" w:fill="FFFFFF"/>
        </w:rPr>
      </w:pPr>
      <w:r w:rsidRPr="00F06ECA">
        <w:rPr>
          <w:rFonts w:hint="eastAsia"/>
        </w:rPr>
        <w:t>關鍵詞：</w:t>
      </w:r>
      <w:r>
        <w:rPr>
          <w:rFonts w:hint="eastAsia"/>
          <w:b w:val="0"/>
        </w:rPr>
        <w:t>立霧溪</w:t>
      </w:r>
      <w:r w:rsidRPr="00E85728">
        <w:rPr>
          <w:rFonts w:hint="eastAsia"/>
          <w:b w:val="0"/>
        </w:rPr>
        <w:t>、賠償、行銷</w:t>
      </w:r>
      <w:r w:rsidRPr="00E85728">
        <w:rPr>
          <w:rFonts w:hint="eastAsia"/>
          <w:b w:val="0"/>
        </w:rPr>
        <w:t xml:space="preserve"> </w:t>
      </w:r>
      <w:r w:rsidRPr="00E85728">
        <w:rPr>
          <w:rFonts w:hint="eastAsia"/>
          <w:b w:val="0"/>
          <w:color w:val="FF0000"/>
          <w:shd w:val="pct15" w:color="auto" w:fill="FFFFFF"/>
        </w:rPr>
        <w:t>(</w:t>
      </w:r>
      <w:r w:rsidRPr="00E85728">
        <w:rPr>
          <w:rFonts w:hint="eastAsia"/>
          <w:b w:val="0"/>
          <w:color w:val="FF0000"/>
          <w:shd w:val="pct15" w:color="auto" w:fill="FFFFFF"/>
        </w:rPr>
        <w:t>關鍵詞</w:t>
      </w:r>
      <w:r w:rsidRPr="00E85728">
        <w:rPr>
          <w:rFonts w:hint="eastAsia"/>
          <w:b w:val="0"/>
          <w:color w:val="FF0000"/>
          <w:shd w:val="pct15" w:color="auto" w:fill="FFFFFF"/>
        </w:rPr>
        <w:t>)</w:t>
      </w:r>
    </w:p>
    <w:p w:rsidR="00896A98" w:rsidRPr="00C77FD0" w:rsidRDefault="00896A98" w:rsidP="00573B32">
      <w:pPr>
        <w:pStyle w:val="1"/>
        <w:spacing w:beforeLines="50" w:before="180" w:afterLines="0"/>
        <w:rPr>
          <w:color w:val="0000FF"/>
          <w:sz w:val="24"/>
          <w:szCs w:val="24"/>
        </w:rPr>
      </w:pPr>
      <w:r w:rsidRPr="00C77FD0">
        <w:rPr>
          <w:rFonts w:hint="eastAsia"/>
          <w:sz w:val="24"/>
          <w:szCs w:val="24"/>
        </w:rPr>
        <w:t>一、前言</w:t>
      </w:r>
      <w:r w:rsidRPr="00C77FD0">
        <w:rPr>
          <w:rFonts w:hint="eastAsia"/>
          <w:color w:val="FF0000"/>
          <w:sz w:val="24"/>
          <w:szCs w:val="24"/>
          <w:shd w:val="pct15" w:color="auto" w:fill="FFFFFF"/>
        </w:rPr>
        <w:t xml:space="preserve"> (標題</w:t>
      </w:r>
      <w:proofErr w:type="gramStart"/>
      <w:r w:rsidRPr="00C77FD0">
        <w:rPr>
          <w:rFonts w:hint="eastAsia"/>
          <w:color w:val="FF0000"/>
          <w:sz w:val="24"/>
          <w:szCs w:val="24"/>
          <w:shd w:val="pct15" w:color="auto" w:fill="FFFFFF"/>
        </w:rPr>
        <w:t>一</w:t>
      </w:r>
      <w:proofErr w:type="gramEnd"/>
      <w:r w:rsidRPr="00C77FD0">
        <w:rPr>
          <w:rFonts w:hint="eastAsia"/>
          <w:color w:val="FF0000"/>
          <w:sz w:val="24"/>
          <w:szCs w:val="24"/>
          <w:shd w:val="pct15" w:color="auto" w:fill="FFFFFF"/>
        </w:rPr>
        <w:t>)</w:t>
      </w:r>
    </w:p>
    <w:p w:rsidR="00896A98" w:rsidRPr="00C77FD0" w:rsidRDefault="00896A98" w:rsidP="00896A98">
      <w:pPr>
        <w:pStyle w:val="a9"/>
        <w:spacing w:before="90" w:after="90"/>
        <w:ind w:firstLine="440"/>
        <w:rPr>
          <w:sz w:val="22"/>
          <w:szCs w:val="22"/>
        </w:rPr>
      </w:pPr>
      <w:r w:rsidRPr="00C77FD0">
        <w:rPr>
          <w:rFonts w:hint="eastAsia"/>
          <w:sz w:val="22"/>
          <w:szCs w:val="22"/>
        </w:rPr>
        <w:t>台灣</w:t>
      </w:r>
      <w:proofErr w:type="gramStart"/>
      <w:r w:rsidRPr="00C77FD0">
        <w:rPr>
          <w:rFonts w:hint="eastAsia"/>
          <w:sz w:val="22"/>
          <w:szCs w:val="22"/>
        </w:rPr>
        <w:t>是個呈南北</w:t>
      </w:r>
      <w:proofErr w:type="gramEnd"/>
      <w:r w:rsidRPr="00C77FD0">
        <w:rPr>
          <w:rFonts w:hint="eastAsia"/>
          <w:sz w:val="22"/>
          <w:szCs w:val="22"/>
        </w:rPr>
        <w:t>狹長型的海島，面積約有</w:t>
      </w:r>
      <w:r w:rsidRPr="00C77FD0">
        <w:rPr>
          <w:rFonts w:hint="eastAsia"/>
          <w:sz w:val="22"/>
          <w:szCs w:val="22"/>
        </w:rPr>
        <w:t>3.6</w:t>
      </w:r>
      <w:r w:rsidRPr="00C77FD0">
        <w:rPr>
          <w:rFonts w:hint="eastAsia"/>
          <w:sz w:val="22"/>
          <w:szCs w:val="22"/>
        </w:rPr>
        <w:t>萬平方公里</w:t>
      </w:r>
      <w:r w:rsidRPr="00C77FD0">
        <w:rPr>
          <w:rFonts w:hint="eastAsia"/>
          <w:sz w:val="22"/>
          <w:szCs w:val="22"/>
        </w:rPr>
        <w:t>(14,400</w:t>
      </w:r>
      <w:r w:rsidRPr="00C77FD0">
        <w:rPr>
          <w:rFonts w:hint="eastAsia"/>
          <w:sz w:val="22"/>
          <w:szCs w:val="22"/>
        </w:rPr>
        <w:t>平方英哩</w:t>
      </w:r>
      <w:r w:rsidRPr="00C77FD0">
        <w:rPr>
          <w:rFonts w:hint="eastAsia"/>
          <w:sz w:val="22"/>
          <w:szCs w:val="22"/>
        </w:rPr>
        <w:t>)</w:t>
      </w:r>
      <w:r w:rsidRPr="00C77FD0">
        <w:rPr>
          <w:rFonts w:hint="eastAsia"/>
          <w:sz w:val="22"/>
          <w:szCs w:val="22"/>
        </w:rPr>
        <w:t>，位於亞洲大陸東南方、太平洋西岸東亞島弧間，北臨日本、琉球群島，南接菲律賓群島，是往來亞洲各地的樞紐；航空網路四通八達，為非常便利的旅遊地之</w:t>
      </w:r>
      <w:proofErr w:type="gramStart"/>
      <w:r w:rsidRPr="00C77FD0">
        <w:rPr>
          <w:rFonts w:hint="eastAsia"/>
          <w:sz w:val="22"/>
          <w:szCs w:val="22"/>
        </w:rPr>
        <w:t>一</w:t>
      </w:r>
      <w:proofErr w:type="gramEnd"/>
      <w:r w:rsidRPr="00C77FD0">
        <w:rPr>
          <w:rFonts w:hint="eastAsia"/>
          <w:sz w:val="22"/>
          <w:szCs w:val="22"/>
        </w:rPr>
        <w:t>。</w:t>
      </w:r>
      <w:r w:rsidRPr="00C77FD0">
        <w:rPr>
          <w:rFonts w:hint="eastAsia"/>
          <w:color w:val="FF0000"/>
          <w:sz w:val="22"/>
          <w:szCs w:val="22"/>
        </w:rPr>
        <w:t>(</w:t>
      </w:r>
      <w:r w:rsidRPr="00C77FD0">
        <w:rPr>
          <w:rFonts w:hint="eastAsia"/>
          <w:color w:val="FF0000"/>
          <w:sz w:val="22"/>
          <w:szCs w:val="22"/>
        </w:rPr>
        <w:t>本文內文</w:t>
      </w:r>
      <w:r w:rsidRPr="00C77FD0">
        <w:rPr>
          <w:rFonts w:hint="eastAsia"/>
          <w:color w:val="FF0000"/>
          <w:sz w:val="22"/>
          <w:szCs w:val="22"/>
        </w:rPr>
        <w:t>)</w:t>
      </w:r>
    </w:p>
    <w:p w:rsidR="00896A98" w:rsidRPr="00C77FD0" w:rsidRDefault="00896A98" w:rsidP="00896A98">
      <w:pPr>
        <w:pStyle w:val="2"/>
        <w:spacing w:beforeLines="0" w:afterLines="0"/>
        <w:rPr>
          <w:sz w:val="24"/>
          <w:szCs w:val="24"/>
        </w:rPr>
      </w:pPr>
      <w:r w:rsidRPr="00C77FD0">
        <w:rPr>
          <w:sz w:val="24"/>
          <w:szCs w:val="24"/>
        </w:rPr>
        <w:t>1.1</w:t>
      </w:r>
      <w:r w:rsidRPr="00C77FD0">
        <w:rPr>
          <w:rFonts w:hint="eastAsia"/>
          <w:sz w:val="24"/>
          <w:szCs w:val="24"/>
        </w:rPr>
        <w:t>民俗節慶與食在觀光</w:t>
      </w:r>
      <w:r w:rsidRPr="00C77FD0">
        <w:rPr>
          <w:rFonts w:hint="eastAsia"/>
          <w:color w:val="FF0000"/>
          <w:sz w:val="24"/>
          <w:szCs w:val="24"/>
          <w:shd w:val="pct15" w:color="auto" w:fill="FFFFFF"/>
        </w:rPr>
        <w:t xml:space="preserve"> (</w:t>
      </w:r>
      <w:r w:rsidRPr="00C77FD0">
        <w:rPr>
          <w:color w:val="FF0000"/>
          <w:sz w:val="24"/>
          <w:szCs w:val="24"/>
          <w:shd w:val="pct15" w:color="auto" w:fill="FFFFFF"/>
        </w:rPr>
        <w:t>標題二</w:t>
      </w:r>
      <w:r w:rsidRPr="00C77FD0">
        <w:rPr>
          <w:rFonts w:hint="eastAsia"/>
          <w:color w:val="FF0000"/>
          <w:sz w:val="24"/>
          <w:szCs w:val="24"/>
          <w:shd w:val="pct15" w:color="auto" w:fill="FFFFFF"/>
        </w:rPr>
        <w:t>)</w:t>
      </w:r>
    </w:p>
    <w:p w:rsidR="00896A98" w:rsidRPr="00C77FD0" w:rsidRDefault="00896A98" w:rsidP="00896A98">
      <w:pPr>
        <w:pStyle w:val="a9"/>
        <w:spacing w:before="90" w:after="90"/>
        <w:ind w:firstLine="440"/>
        <w:rPr>
          <w:sz w:val="22"/>
          <w:szCs w:val="22"/>
        </w:rPr>
      </w:pPr>
      <w:r w:rsidRPr="00C77FD0">
        <w:rPr>
          <w:rFonts w:hint="eastAsia"/>
          <w:sz w:val="22"/>
          <w:szCs w:val="22"/>
        </w:rPr>
        <w:t>民國</w:t>
      </w:r>
      <w:r w:rsidRPr="00C77FD0">
        <w:rPr>
          <w:rFonts w:hint="eastAsia"/>
          <w:sz w:val="22"/>
          <w:szCs w:val="22"/>
        </w:rPr>
        <w:t>38</w:t>
      </w:r>
      <w:r w:rsidRPr="00C77FD0">
        <w:rPr>
          <w:rFonts w:hint="eastAsia"/>
          <w:sz w:val="22"/>
          <w:szCs w:val="22"/>
        </w:rPr>
        <w:t>年隨政府播遷來</w:t>
      </w:r>
      <w:proofErr w:type="gramStart"/>
      <w:r w:rsidRPr="00C77FD0">
        <w:rPr>
          <w:rFonts w:hint="eastAsia"/>
          <w:sz w:val="22"/>
          <w:szCs w:val="22"/>
        </w:rPr>
        <w:t>臺</w:t>
      </w:r>
      <w:proofErr w:type="gramEnd"/>
      <w:r w:rsidRPr="00C77FD0">
        <w:rPr>
          <w:rFonts w:hint="eastAsia"/>
          <w:sz w:val="22"/>
          <w:szCs w:val="22"/>
        </w:rPr>
        <w:t>的新移民，</w:t>
      </w:r>
      <w:proofErr w:type="gramStart"/>
      <w:r w:rsidRPr="00C77FD0">
        <w:rPr>
          <w:rFonts w:hint="eastAsia"/>
          <w:sz w:val="22"/>
          <w:szCs w:val="22"/>
        </w:rPr>
        <w:t>籍屬</w:t>
      </w:r>
      <w:proofErr w:type="gramEnd"/>
      <w:r w:rsidRPr="00C77FD0">
        <w:rPr>
          <w:rFonts w:hint="eastAsia"/>
          <w:sz w:val="22"/>
          <w:szCs w:val="22"/>
        </w:rPr>
        <w:t>各省區，語種複雜，但大體都能以「官話</w:t>
      </w:r>
      <w:r w:rsidRPr="00C77FD0">
        <w:rPr>
          <w:rFonts w:hint="eastAsia"/>
          <w:sz w:val="22"/>
          <w:szCs w:val="22"/>
        </w:rPr>
        <w:t xml:space="preserve"> (mandarin)</w:t>
      </w:r>
      <w:r w:rsidRPr="00C77FD0">
        <w:rPr>
          <w:rFonts w:hint="eastAsia"/>
          <w:sz w:val="22"/>
          <w:szCs w:val="22"/>
        </w:rPr>
        <w:t>」溝通，在臺灣稱「國語」，在海外稱「華語」。隨著教育的</w:t>
      </w:r>
      <w:proofErr w:type="gramStart"/>
      <w:r w:rsidRPr="00C77FD0">
        <w:rPr>
          <w:rFonts w:hint="eastAsia"/>
          <w:sz w:val="22"/>
          <w:szCs w:val="22"/>
        </w:rPr>
        <w:t>普及，</w:t>
      </w:r>
      <w:proofErr w:type="gramEnd"/>
      <w:r w:rsidRPr="00C77FD0">
        <w:rPr>
          <w:rFonts w:hint="eastAsia"/>
          <w:sz w:val="22"/>
          <w:szCs w:val="22"/>
        </w:rPr>
        <w:t>「官話」已成為臺灣各族群的共通語。而台灣族群由於以閩南人居多，因此會說閩南話（福</w:t>
      </w:r>
      <w:proofErr w:type="gramStart"/>
      <w:r w:rsidRPr="00C77FD0">
        <w:rPr>
          <w:rFonts w:hint="eastAsia"/>
          <w:sz w:val="22"/>
          <w:szCs w:val="22"/>
        </w:rPr>
        <w:t>佬</w:t>
      </w:r>
      <w:proofErr w:type="gramEnd"/>
      <w:r w:rsidRPr="00C77FD0">
        <w:rPr>
          <w:rFonts w:hint="eastAsia"/>
          <w:sz w:val="22"/>
          <w:szCs w:val="22"/>
        </w:rPr>
        <w:t>話）的居民也不少。人數較少的客家人與各族原住民，也都保有其族群所特有的語言。由於台灣受到日本殖民統治達半世紀之久，許多老一輩在光復前接受日本教育的居民還會說一點日語。</w:t>
      </w:r>
      <w:r w:rsidRPr="00C77FD0">
        <w:rPr>
          <w:rFonts w:hint="eastAsia"/>
          <w:color w:val="FF0000"/>
          <w:sz w:val="22"/>
          <w:szCs w:val="22"/>
          <w:shd w:val="pct15" w:color="auto" w:fill="FFFFFF"/>
        </w:rPr>
        <w:t xml:space="preserve"> (</w:t>
      </w:r>
      <w:r w:rsidRPr="00C77FD0">
        <w:rPr>
          <w:rFonts w:hint="eastAsia"/>
          <w:color w:val="FF0000"/>
          <w:sz w:val="22"/>
          <w:szCs w:val="22"/>
          <w:shd w:val="pct15" w:color="auto" w:fill="FFFFFF"/>
        </w:rPr>
        <w:t>本文內文</w:t>
      </w:r>
      <w:r w:rsidRPr="00C77FD0">
        <w:rPr>
          <w:rFonts w:hint="eastAsia"/>
          <w:color w:val="FF0000"/>
          <w:sz w:val="22"/>
          <w:szCs w:val="22"/>
          <w:shd w:val="pct15" w:color="auto" w:fill="FFFFFF"/>
        </w:rPr>
        <w:t>)</w:t>
      </w:r>
    </w:p>
    <w:p w:rsidR="00896A98" w:rsidRPr="00975D97" w:rsidRDefault="00896A98" w:rsidP="00896A98">
      <w:pPr>
        <w:ind w:firstLine="482"/>
        <w:rPr>
          <w:rFonts w:ascii="標楷體" w:eastAsia="標楷體" w:hAnsi="標楷體" w:cs="Times New Roman"/>
          <w:sz w:val="22"/>
        </w:rPr>
      </w:pPr>
      <w:r w:rsidRPr="00975D97">
        <w:rPr>
          <w:rFonts w:ascii="標楷體" w:eastAsia="標楷體" w:hAnsi="標楷體" w:cs="Times New Roman"/>
          <w:sz w:val="22"/>
        </w:rPr>
        <w:t>因此，將航空公司各項免責的時間於總延誤時間中予以扣除，即得賠償延誤時間如式（1）：</w:t>
      </w:r>
    </w:p>
    <w:p w:rsidR="00896A98" w:rsidRPr="00975D97" w:rsidRDefault="00896A98" w:rsidP="00896A98">
      <w:pPr>
        <w:pStyle w:val="a5"/>
        <w:rPr>
          <w:rFonts w:ascii="標楷體" w:hAnsi="標楷體"/>
          <w:sz w:val="22"/>
          <w:szCs w:val="22"/>
        </w:rPr>
      </w:pPr>
      <w:r w:rsidRPr="00975D97">
        <w:rPr>
          <w:rFonts w:ascii="標楷體" w:hAnsi="標楷體"/>
          <w:position w:val="-10"/>
          <w:sz w:val="22"/>
          <w:szCs w:val="22"/>
        </w:rPr>
        <w:object w:dxaOrig="3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4pt;height:18.3pt" o:ole="" fillcolor="window">
            <v:imagedata r:id="rId8" o:title=""/>
          </v:shape>
          <o:OLEObject Type="Embed" ProgID="Equation.3" ShapeID="_x0000_i1025" DrawAspect="Content" ObjectID="_1779695727" r:id="rId9"/>
        </w:object>
      </w:r>
      <w:r w:rsidRPr="00975D97">
        <w:rPr>
          <w:rFonts w:ascii="標楷體" w:hAnsi="標楷體"/>
          <w:sz w:val="22"/>
          <w:szCs w:val="22"/>
        </w:rPr>
        <w:t xml:space="preserve"> </w:t>
      </w:r>
      <w:r w:rsidRPr="00975D97">
        <w:rPr>
          <w:rFonts w:ascii="標楷體" w:hAnsi="標楷體"/>
          <w:sz w:val="22"/>
          <w:szCs w:val="22"/>
        </w:rPr>
        <w:tab/>
        <w:t>(1)</w:t>
      </w:r>
    </w:p>
    <w:p w:rsidR="00896A98" w:rsidRPr="00975D97" w:rsidRDefault="00896A98" w:rsidP="00896A98">
      <w:pPr>
        <w:pStyle w:val="a5"/>
        <w:rPr>
          <w:rFonts w:ascii="標楷體" w:hAnsi="標楷體"/>
          <w:color w:val="FF0000"/>
          <w:sz w:val="22"/>
          <w:szCs w:val="22"/>
          <w:shd w:val="pct15" w:color="auto" w:fill="FFFFFF"/>
        </w:rPr>
      </w:pPr>
      <w:r w:rsidRPr="00975D97">
        <w:rPr>
          <w:rFonts w:ascii="標楷體" w:hAnsi="標楷體"/>
          <w:color w:val="FF0000"/>
          <w:sz w:val="22"/>
          <w:szCs w:val="22"/>
          <w:shd w:val="pct15" w:color="auto" w:fill="FFFFFF"/>
        </w:rPr>
        <w:t>公式</w:t>
      </w:r>
    </w:p>
    <w:p w:rsidR="00896A98" w:rsidRPr="00975D97" w:rsidRDefault="00896A98" w:rsidP="00573B32">
      <w:pPr>
        <w:pStyle w:val="a6"/>
        <w:tabs>
          <w:tab w:val="clear" w:pos="4153"/>
          <w:tab w:val="clear" w:pos="8306"/>
        </w:tabs>
        <w:spacing w:beforeLines="25" w:before="90" w:afterLines="25" w:after="90"/>
        <w:rPr>
          <w:rFonts w:ascii="標楷體" w:hAnsi="標楷體"/>
          <w:sz w:val="22"/>
          <w:szCs w:val="22"/>
        </w:rPr>
      </w:pPr>
      <w:r w:rsidRPr="00975D97">
        <w:rPr>
          <w:rFonts w:ascii="標楷體" w:hAnsi="標楷體"/>
          <w:sz w:val="22"/>
          <w:szCs w:val="22"/>
        </w:rPr>
        <w:t>其中，</w:t>
      </w:r>
    </w:p>
    <w:p w:rsidR="00896A98" w:rsidRPr="00975D97" w:rsidRDefault="00896A98" w:rsidP="00896A98">
      <w:pPr>
        <w:pStyle w:val="af4"/>
        <w:rPr>
          <w:rFonts w:ascii="標楷體" w:hAnsi="標楷體"/>
          <w:sz w:val="22"/>
          <w:szCs w:val="22"/>
        </w:rPr>
      </w:pPr>
      <w:r w:rsidRPr="00975D97">
        <w:rPr>
          <w:rFonts w:ascii="標楷體" w:hAnsi="標楷體"/>
          <w:sz w:val="22"/>
          <w:szCs w:val="22"/>
        </w:rPr>
        <w:t>T</w:t>
      </w:r>
      <w:r w:rsidRPr="00975D97">
        <w:rPr>
          <w:rFonts w:ascii="標楷體" w:hAnsi="標楷體"/>
          <w:sz w:val="22"/>
          <w:szCs w:val="22"/>
        </w:rPr>
        <w:tab/>
        <w:t>：</w:t>
      </w:r>
      <w:r w:rsidRPr="00975D97">
        <w:rPr>
          <w:rFonts w:ascii="標楷體" w:hAnsi="標楷體"/>
          <w:sz w:val="22"/>
          <w:szCs w:val="22"/>
        </w:rPr>
        <w:tab/>
        <w:t>總延誤時間＝實際到達</w:t>
      </w:r>
      <w:proofErr w:type="gramStart"/>
      <w:r w:rsidRPr="00975D97">
        <w:rPr>
          <w:rFonts w:ascii="標楷體" w:hAnsi="標楷體"/>
          <w:sz w:val="22"/>
          <w:szCs w:val="22"/>
        </w:rPr>
        <w:t>時間－原訂</w:t>
      </w:r>
      <w:proofErr w:type="gramEnd"/>
      <w:r w:rsidRPr="00975D97">
        <w:rPr>
          <w:rFonts w:ascii="標楷體" w:hAnsi="標楷體"/>
          <w:sz w:val="22"/>
          <w:szCs w:val="22"/>
        </w:rPr>
        <w:t>到達時間(依時刻表之記載)</w:t>
      </w:r>
      <w:r w:rsidRPr="00975D97">
        <w:rPr>
          <w:rFonts w:ascii="標楷體" w:hAnsi="標楷體"/>
          <w:color w:val="FF0000"/>
          <w:sz w:val="22"/>
          <w:szCs w:val="22"/>
          <w:shd w:val="pct15" w:color="auto" w:fill="FFFFFF"/>
        </w:rPr>
        <w:t xml:space="preserve"> (公式說明)</w:t>
      </w:r>
    </w:p>
    <w:p w:rsidR="00896A98" w:rsidRPr="00975D97" w:rsidRDefault="00896A98" w:rsidP="00896A98">
      <w:pPr>
        <w:pStyle w:val="af4"/>
        <w:rPr>
          <w:rFonts w:ascii="標楷體" w:hAnsi="標楷體"/>
          <w:sz w:val="22"/>
          <w:szCs w:val="22"/>
        </w:rPr>
      </w:pPr>
      <w:r w:rsidRPr="00975D97">
        <w:rPr>
          <w:rFonts w:ascii="標楷體" w:hAnsi="標楷體"/>
          <w:sz w:val="22"/>
          <w:szCs w:val="22"/>
        </w:rPr>
        <w:t>T</w:t>
      </w:r>
      <w:r w:rsidRPr="00975D97">
        <w:rPr>
          <w:rFonts w:ascii="標楷體" w:hAnsi="標楷體"/>
          <w:sz w:val="22"/>
          <w:szCs w:val="22"/>
          <w:vertAlign w:val="superscript"/>
        </w:rPr>
        <w:t>1</w:t>
      </w:r>
      <w:r w:rsidRPr="00975D97">
        <w:rPr>
          <w:rFonts w:ascii="標楷體" w:hAnsi="標楷體"/>
          <w:sz w:val="22"/>
          <w:szCs w:val="22"/>
        </w:rPr>
        <w:tab/>
        <w:t>：</w:t>
      </w:r>
      <w:r w:rsidRPr="00975D97">
        <w:rPr>
          <w:rFonts w:ascii="標楷體" w:hAnsi="標楷體"/>
          <w:sz w:val="22"/>
          <w:szCs w:val="22"/>
        </w:rPr>
        <w:tab/>
        <w:t>因天候不良停飛時間</w:t>
      </w:r>
    </w:p>
    <w:p w:rsidR="00896A98" w:rsidRPr="00975D97" w:rsidRDefault="00896A98" w:rsidP="00896A98">
      <w:pPr>
        <w:pStyle w:val="3"/>
        <w:spacing w:beforeLines="0" w:afterLines="0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75D97">
          <w:rPr>
            <w:rFonts w:ascii="標楷體" w:eastAsia="標楷體" w:hAnsi="標楷體"/>
          </w:rPr>
          <w:t>1.1.1</w:t>
        </w:r>
      </w:smartTag>
      <w:r w:rsidRPr="00975D97">
        <w:rPr>
          <w:rFonts w:ascii="標楷體" w:eastAsia="標楷體" w:hAnsi="標楷體"/>
        </w:rPr>
        <w:t>論文投稿及審查</w:t>
      </w:r>
      <w:r w:rsidRPr="00975D97">
        <w:rPr>
          <w:rFonts w:ascii="標楷體" w:eastAsia="標楷體" w:hAnsi="標楷體"/>
          <w:shd w:val="pct15" w:color="auto" w:fill="FFFFFF"/>
        </w:rPr>
        <w:t>（標題三）</w:t>
      </w:r>
    </w:p>
    <w:p w:rsidR="00896A98" w:rsidRPr="00975D97" w:rsidRDefault="00896A98" w:rsidP="003128F6">
      <w:pPr>
        <w:adjustRightInd w:val="0"/>
        <w:spacing w:beforeLines="25" w:before="90" w:afterLines="25" w:after="90"/>
        <w:ind w:firstLineChars="200" w:firstLine="440"/>
        <w:jc w:val="both"/>
        <w:textAlignment w:val="baseline"/>
        <w:outlineLvl w:val="0"/>
        <w:rPr>
          <w:rFonts w:ascii="標楷體" w:eastAsia="標楷體" w:hAnsi="標楷體" w:cs="Times New Roman"/>
          <w:color w:val="FF0000"/>
          <w:sz w:val="22"/>
          <w:shd w:val="pct15" w:color="auto" w:fill="FFFFFF"/>
        </w:rPr>
      </w:pPr>
      <w:r w:rsidRPr="00975D97">
        <w:rPr>
          <w:rFonts w:ascii="標楷體" w:eastAsia="標楷體" w:hAnsi="標楷體" w:cs="Times New Roman"/>
          <w:sz w:val="22"/>
        </w:rPr>
        <w:t>請於西元20</w:t>
      </w:r>
      <w:r w:rsidR="00975D97">
        <w:rPr>
          <w:rFonts w:ascii="標楷體" w:eastAsia="標楷體" w:hAnsi="標楷體" w:cs="Times New Roman"/>
          <w:sz w:val="22"/>
        </w:rPr>
        <w:t>2</w:t>
      </w:r>
      <w:r w:rsidR="00975D97">
        <w:rPr>
          <w:rFonts w:ascii="標楷體" w:eastAsia="標楷體" w:hAnsi="標楷體" w:cs="Times New Roman" w:hint="eastAsia"/>
          <w:sz w:val="22"/>
        </w:rPr>
        <w:t>1</w:t>
      </w:r>
      <w:r w:rsidRPr="00975D97">
        <w:rPr>
          <w:rFonts w:ascii="標楷體" w:eastAsia="標楷體" w:hAnsi="標楷體" w:cs="Times New Roman"/>
          <w:sz w:val="22"/>
        </w:rPr>
        <w:t>年</w:t>
      </w:r>
      <w:r w:rsidR="003128F6" w:rsidRPr="00975D97">
        <w:rPr>
          <w:rFonts w:ascii="標楷體" w:eastAsia="標楷體" w:hAnsi="標楷體" w:cs="Times New Roman"/>
          <w:sz w:val="22"/>
        </w:rPr>
        <w:t>4</w:t>
      </w:r>
      <w:r w:rsidRPr="00975D97">
        <w:rPr>
          <w:rFonts w:ascii="標楷體" w:eastAsia="標楷體" w:hAnsi="標楷體" w:cs="Times New Roman"/>
          <w:sz w:val="22"/>
        </w:rPr>
        <w:t>月</w:t>
      </w:r>
      <w:r w:rsidR="00975D97">
        <w:rPr>
          <w:rFonts w:ascii="標楷體" w:eastAsia="標楷體" w:hAnsi="標楷體" w:cs="Times New Roman" w:hint="eastAsia"/>
          <w:sz w:val="22"/>
        </w:rPr>
        <w:t>8</w:t>
      </w:r>
      <w:r w:rsidRPr="00975D97">
        <w:rPr>
          <w:rFonts w:ascii="標楷體" w:eastAsia="標楷體" w:hAnsi="標楷體" w:cs="Times New Roman"/>
          <w:sz w:val="22"/>
        </w:rPr>
        <w:t>日前</w:t>
      </w:r>
      <w:proofErr w:type="gramStart"/>
      <w:r w:rsidRPr="00975D97">
        <w:rPr>
          <w:rFonts w:ascii="標楷體" w:eastAsia="標楷體" w:hAnsi="標楷體" w:cs="Times New Roman"/>
          <w:sz w:val="22"/>
        </w:rPr>
        <w:t>前</w:t>
      </w:r>
      <w:proofErr w:type="gramEnd"/>
      <w:r w:rsidRPr="00975D97">
        <w:rPr>
          <w:rFonts w:ascii="標楷體" w:eastAsia="標楷體" w:hAnsi="標楷體" w:cs="Times New Roman"/>
          <w:sz w:val="22"/>
        </w:rPr>
        <w:t>按照論文撰寫格式 (如附件)，將全文論文以E-mail方式送交聯絡人。投稿論文請註明作者姓名、服務單位、職稱、聯絡地址、電話與E-mail，論文檔案名稱請依下列方式編輯：第一作者姓名_論文題目。審查接受的論文，請依修正意見於西元20</w:t>
      </w:r>
      <w:r w:rsidR="00155C95" w:rsidRPr="00975D97">
        <w:rPr>
          <w:rFonts w:ascii="標楷體" w:eastAsia="標楷體" w:hAnsi="標楷體" w:cs="Times New Roman"/>
          <w:sz w:val="22"/>
        </w:rPr>
        <w:t>21</w:t>
      </w:r>
      <w:r w:rsidRPr="00975D97">
        <w:rPr>
          <w:rFonts w:ascii="標楷體" w:eastAsia="標楷體" w:hAnsi="標楷體" w:cs="Times New Roman"/>
          <w:sz w:val="22"/>
        </w:rPr>
        <w:t>年</w:t>
      </w:r>
      <w:r w:rsidR="00155C95" w:rsidRPr="00975D97">
        <w:rPr>
          <w:rFonts w:ascii="標楷體" w:eastAsia="標楷體" w:hAnsi="標楷體" w:cs="Times New Roman"/>
          <w:sz w:val="22"/>
        </w:rPr>
        <w:t>4</w:t>
      </w:r>
      <w:r w:rsidRPr="00975D97">
        <w:rPr>
          <w:rFonts w:ascii="標楷體" w:eastAsia="標楷體" w:hAnsi="標楷體" w:cs="Times New Roman"/>
          <w:sz w:val="22"/>
        </w:rPr>
        <w:t>月</w:t>
      </w:r>
      <w:r w:rsidR="00155C95" w:rsidRPr="00975D97">
        <w:rPr>
          <w:rFonts w:ascii="標楷體" w:eastAsia="標楷體" w:hAnsi="標楷體" w:cs="Times New Roman"/>
          <w:sz w:val="22"/>
        </w:rPr>
        <w:t>1</w:t>
      </w:r>
      <w:r w:rsidR="003128F6" w:rsidRPr="00975D97">
        <w:rPr>
          <w:rFonts w:ascii="標楷體" w:eastAsia="標楷體" w:hAnsi="標楷體" w:cs="Times New Roman"/>
          <w:sz w:val="22"/>
        </w:rPr>
        <w:t>5</w:t>
      </w:r>
      <w:r w:rsidRPr="00975D97">
        <w:rPr>
          <w:rFonts w:ascii="標楷體" w:eastAsia="標楷體" w:hAnsi="標楷體" w:cs="Times New Roman"/>
          <w:sz w:val="22"/>
        </w:rPr>
        <w:t>日前將修正後之「論文全文」定稿以E-mail方式交寄主辦單位。投稿頁數以</w:t>
      </w:r>
      <w:r w:rsidR="00975D97">
        <w:rPr>
          <w:rFonts w:ascii="標楷體" w:eastAsia="標楷體" w:hAnsi="標楷體" w:cs="Times New Roman" w:hint="eastAsia"/>
          <w:sz w:val="22"/>
        </w:rPr>
        <w:t>4</w:t>
      </w:r>
      <w:r w:rsidRPr="00975D97">
        <w:rPr>
          <w:rFonts w:ascii="標楷體" w:eastAsia="標楷體" w:hAnsi="標楷體" w:cs="Times New Roman"/>
          <w:sz w:val="22"/>
        </w:rPr>
        <w:t>頁為限，檔案格式以Word為主。凡接受之全文論文將收錄於研討會之論文集光碟，將從中篩選適合大會主題之論文進行口頭報告</w:t>
      </w:r>
      <w:r w:rsidRPr="00975D97">
        <w:rPr>
          <w:rFonts w:ascii="標楷體" w:eastAsia="標楷體" w:hAnsi="標楷體" w:cs="Times New Roman"/>
          <w:color w:val="000000"/>
        </w:rPr>
        <w:t>，</w:t>
      </w:r>
      <w:r w:rsidRPr="00975D97">
        <w:rPr>
          <w:rFonts w:ascii="標楷體" w:eastAsia="標楷體" w:hAnsi="標楷體" w:cs="Times New Roman"/>
          <w:b/>
          <w:color w:val="000000"/>
        </w:rPr>
        <w:t>無故缺席者主辦單位有權逕行處置</w:t>
      </w:r>
      <w:r w:rsidRPr="00975D97">
        <w:rPr>
          <w:rFonts w:ascii="標楷體" w:eastAsia="標楷體" w:hAnsi="標楷體" w:cs="Times New Roman"/>
          <w:sz w:val="22"/>
        </w:rPr>
        <w:t>。另大會將印製收錄</w:t>
      </w:r>
      <w:r w:rsidRPr="00975D97">
        <w:rPr>
          <w:rFonts w:ascii="標楷體" w:eastAsia="標楷體" w:hAnsi="標楷體" w:cs="Times New Roman"/>
          <w:sz w:val="22"/>
        </w:rPr>
        <w:lastRenderedPageBreak/>
        <w:t>於論文集光碟之論文摘要，以利會場研討使用，不再印製紙本版之論文集。</w:t>
      </w:r>
      <w:r w:rsidRPr="00975D97">
        <w:rPr>
          <w:rFonts w:ascii="標楷體" w:eastAsia="標楷體" w:hAnsi="標楷體" w:cs="Times New Roman"/>
          <w:sz w:val="22"/>
          <w:shd w:val="pct15" w:color="auto" w:fill="FFFFFF"/>
        </w:rPr>
        <w:t xml:space="preserve"> </w:t>
      </w:r>
      <w:r w:rsidRPr="00975D97">
        <w:rPr>
          <w:rFonts w:ascii="標楷體" w:eastAsia="標楷體" w:hAnsi="標楷體" w:cs="Times New Roman"/>
          <w:color w:val="FF0000"/>
          <w:sz w:val="22"/>
          <w:shd w:val="pct15" w:color="auto" w:fill="FFFFFF"/>
        </w:rPr>
        <w:t>(樣式1內文)</w:t>
      </w:r>
    </w:p>
    <w:p w:rsidR="00896A98" w:rsidRPr="00975D97" w:rsidRDefault="00896A98" w:rsidP="00896A98">
      <w:pPr>
        <w:adjustRightInd w:val="0"/>
        <w:ind w:firstLineChars="200" w:firstLine="440"/>
        <w:jc w:val="center"/>
        <w:textAlignment w:val="baseline"/>
        <w:outlineLvl w:val="0"/>
        <w:rPr>
          <w:rFonts w:ascii="標楷體" w:eastAsia="標楷體" w:hAnsi="標楷體" w:cs="Times New Roman"/>
          <w:color w:val="FF0000"/>
          <w:sz w:val="22"/>
          <w:shd w:val="pct15" w:color="auto" w:fill="FFFFFF"/>
        </w:rPr>
      </w:pPr>
      <w:r w:rsidRPr="00975D97">
        <w:rPr>
          <w:rFonts w:ascii="標楷體" w:eastAsia="標楷體" w:hAnsi="標楷體" w:cs="Times New Roman"/>
          <w:sz w:val="22"/>
        </w:rPr>
        <w:t xml:space="preserve">表1 徵稿領域 </w:t>
      </w:r>
      <w:r w:rsidRPr="00975D97">
        <w:rPr>
          <w:rFonts w:ascii="標楷體" w:eastAsia="標楷體" w:hAnsi="標楷體" w:cs="Times New Roman"/>
          <w:color w:val="FF0000"/>
          <w:sz w:val="22"/>
          <w:shd w:val="pct15" w:color="auto" w:fill="FFFFFF"/>
        </w:rPr>
        <w:t>(表名)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</w:tblGrid>
      <w:tr w:rsidR="00896A98" w:rsidRPr="00975D97" w:rsidTr="004B436A">
        <w:tc>
          <w:tcPr>
            <w:tcW w:w="6378" w:type="dxa"/>
            <w:shd w:val="clear" w:color="auto" w:fill="auto"/>
          </w:tcPr>
          <w:p w:rsidR="00896A98" w:rsidRPr="00A0588E" w:rsidRDefault="00896A98" w:rsidP="00A0588E">
            <w:pPr>
              <w:pStyle w:val="Default"/>
              <w:jc w:val="both"/>
              <w:rPr>
                <w:rFonts w:ascii="標楷體" w:eastAsia="標楷體" w:hAnsi="Calibri" w:cs="標楷體"/>
                <w:lang w:eastAsia="zh-TW"/>
              </w:rPr>
            </w:pPr>
            <w:r w:rsidRPr="00975D97">
              <w:rPr>
                <w:rFonts w:ascii="標楷體" w:eastAsia="標楷體" w:hAnsi="標楷體"/>
                <w:sz w:val="22"/>
                <w:lang w:eastAsia="zh-TW"/>
              </w:rPr>
              <w:t>(1)</w:t>
            </w:r>
            <w:r w:rsidR="00A0588E">
              <w:rPr>
                <w:rFonts w:ascii="標楷體" w:eastAsia="標楷體" w:hAnsi="Calibri" w:cs="標楷體" w:hint="eastAsia"/>
                <w:lang w:eastAsia="zh-TW"/>
              </w:rPr>
              <w:t>人工智慧</w:t>
            </w:r>
            <w:r w:rsidR="00A0588E" w:rsidRPr="00D60F95">
              <w:rPr>
                <w:rFonts w:ascii="標楷體" w:eastAsia="標楷體" w:hAnsi="Calibri" w:cs="標楷體" w:hint="eastAsia"/>
                <w:lang w:eastAsia="zh-TW"/>
              </w:rPr>
              <w:t>、</w:t>
            </w:r>
            <w:r w:rsidR="00A0588E">
              <w:rPr>
                <w:rFonts w:ascii="標楷體" w:eastAsia="標楷體" w:hAnsi="Calibri" w:cs="標楷體" w:hint="eastAsia"/>
                <w:lang w:eastAsia="zh-TW"/>
              </w:rPr>
              <w:t>AI產業應用教學</w:t>
            </w:r>
            <w:r w:rsidR="00A0588E" w:rsidRPr="00D60F95">
              <w:rPr>
                <w:rFonts w:ascii="標楷體" w:eastAsia="標楷體" w:hAnsi="Calibri" w:cs="標楷體" w:hint="eastAsia"/>
                <w:lang w:eastAsia="zh-TW"/>
              </w:rPr>
              <w:t>與</w:t>
            </w:r>
            <w:r w:rsidR="00A0588E">
              <w:rPr>
                <w:rFonts w:ascii="標楷體" w:eastAsia="標楷體" w:hAnsi="Calibri" w:cs="標楷體" w:hint="eastAsia"/>
                <w:lang w:eastAsia="zh-TW"/>
              </w:rPr>
              <w:t>實務發展</w:t>
            </w:r>
            <w:r w:rsidR="00A0588E" w:rsidRPr="00D60F95">
              <w:rPr>
                <w:rFonts w:ascii="標楷體" w:eastAsia="標楷體" w:hAnsi="Calibri" w:cs="標楷體" w:hint="eastAsia"/>
                <w:lang w:eastAsia="zh-TW"/>
              </w:rPr>
              <w:t>議題</w:t>
            </w:r>
          </w:p>
        </w:tc>
      </w:tr>
      <w:tr w:rsidR="00896A98" w:rsidRPr="00975D97" w:rsidTr="004B436A">
        <w:tc>
          <w:tcPr>
            <w:tcW w:w="6378" w:type="dxa"/>
            <w:shd w:val="clear" w:color="auto" w:fill="auto"/>
          </w:tcPr>
          <w:p w:rsidR="00896A98" w:rsidRPr="00975D97" w:rsidRDefault="00896A98" w:rsidP="004B436A">
            <w:pPr>
              <w:rPr>
                <w:rFonts w:ascii="標楷體" w:eastAsia="標楷體" w:hAnsi="標楷體" w:cs="Times New Roman"/>
                <w:sz w:val="22"/>
              </w:rPr>
            </w:pPr>
            <w:r w:rsidRPr="00975D97">
              <w:rPr>
                <w:rFonts w:ascii="標楷體" w:eastAsia="標楷體" w:hAnsi="標楷體" w:cs="Times New Roman"/>
                <w:sz w:val="22"/>
              </w:rPr>
              <w:t>(2)</w:t>
            </w:r>
            <w:r w:rsidR="00A0588E">
              <w:rPr>
                <w:rFonts w:ascii="Calibri" w:eastAsia="標楷體" w:hAnsi="Calibri" w:cs="Calibri"/>
              </w:rPr>
              <w:t>人工智慧</w:t>
            </w:r>
            <w:r w:rsidR="00A0588E" w:rsidRPr="00D60F95">
              <w:rPr>
                <w:rFonts w:ascii="Calibri" w:eastAsia="標楷體" w:hAnsi="Calibri" w:cs="Calibri"/>
              </w:rPr>
              <w:t>與</w:t>
            </w:r>
            <w:r w:rsidR="00A0588E">
              <w:rPr>
                <w:rFonts w:ascii="Calibri" w:eastAsia="標楷體" w:hAnsi="Calibri" w:cs="Calibri"/>
              </w:rPr>
              <w:t>演算法發展最新趨勢</w:t>
            </w:r>
          </w:p>
        </w:tc>
      </w:tr>
      <w:tr w:rsidR="00896A98" w:rsidRPr="00975D97" w:rsidTr="004B436A">
        <w:tc>
          <w:tcPr>
            <w:tcW w:w="6378" w:type="dxa"/>
            <w:shd w:val="clear" w:color="auto" w:fill="auto"/>
          </w:tcPr>
          <w:p w:rsidR="00896A98" w:rsidRPr="00975D97" w:rsidRDefault="00896A98" w:rsidP="004B436A">
            <w:pPr>
              <w:rPr>
                <w:rFonts w:ascii="標楷體" w:eastAsia="標楷體" w:hAnsi="標楷體" w:cs="Times New Roman"/>
                <w:sz w:val="22"/>
              </w:rPr>
            </w:pPr>
            <w:r w:rsidRPr="00975D97">
              <w:rPr>
                <w:rFonts w:ascii="標楷體" w:eastAsia="標楷體" w:hAnsi="標楷體" w:cs="Times New Roman"/>
                <w:sz w:val="22"/>
              </w:rPr>
              <w:t>(3)</w:t>
            </w:r>
            <w:r w:rsidR="00A0588E">
              <w:rPr>
                <w:rFonts w:ascii="標楷體" w:eastAsia="標楷體" w:hAnsi="Calibri" w:cs="標楷體" w:hint="eastAsia"/>
              </w:rPr>
              <w:t>智慧製造</w:t>
            </w:r>
            <w:r w:rsidR="00A0588E" w:rsidRPr="00D60F95">
              <w:rPr>
                <w:rFonts w:ascii="Calibri" w:eastAsia="標楷體" w:hAnsi="Calibri" w:cs="Calibri"/>
              </w:rPr>
              <w:t>、</w:t>
            </w:r>
            <w:r w:rsidR="00A0588E">
              <w:rPr>
                <w:rFonts w:ascii="Calibri" w:eastAsia="標楷體" w:hAnsi="Calibri" w:cs="Calibri"/>
              </w:rPr>
              <w:t>自駕車與智慧</w:t>
            </w:r>
            <w:r w:rsidR="00A0588E" w:rsidRPr="00D60F95">
              <w:rPr>
                <w:rFonts w:ascii="Calibri" w:eastAsia="標楷體" w:hAnsi="Calibri" w:cs="Calibri"/>
              </w:rPr>
              <w:t>餐飲</w:t>
            </w:r>
            <w:r w:rsidR="00A0588E" w:rsidRPr="00D60F95">
              <w:rPr>
                <w:rFonts w:ascii="標楷體" w:eastAsia="標楷體" w:hAnsi="Calibri" w:cs="標楷體" w:hint="eastAsia"/>
              </w:rPr>
              <w:t>等相關議題</w:t>
            </w:r>
          </w:p>
        </w:tc>
      </w:tr>
      <w:tr w:rsidR="00896A98" w:rsidRPr="00975D97" w:rsidTr="004B436A">
        <w:tc>
          <w:tcPr>
            <w:tcW w:w="6378" w:type="dxa"/>
            <w:shd w:val="clear" w:color="auto" w:fill="auto"/>
          </w:tcPr>
          <w:p w:rsidR="00896A98" w:rsidRPr="00975D97" w:rsidRDefault="00896A98" w:rsidP="004B436A">
            <w:pPr>
              <w:rPr>
                <w:rFonts w:ascii="標楷體" w:eastAsia="標楷體" w:hAnsi="標楷體" w:cs="Times New Roman"/>
                <w:sz w:val="22"/>
              </w:rPr>
            </w:pPr>
            <w:r w:rsidRPr="00975D97">
              <w:rPr>
                <w:rFonts w:ascii="標楷體" w:eastAsia="標楷體" w:hAnsi="標楷體" w:cs="Times New Roman"/>
                <w:sz w:val="22"/>
              </w:rPr>
              <w:t>(4)</w:t>
            </w:r>
            <w:r w:rsidR="00A0588E">
              <w:rPr>
                <w:rFonts w:ascii="Calibri" w:eastAsia="標楷體" w:hAnsi="Calibri" w:cs="Calibri"/>
              </w:rPr>
              <w:t>人工智慧與大數據分析、資料科學發展趨勢</w:t>
            </w:r>
          </w:p>
        </w:tc>
      </w:tr>
      <w:tr w:rsidR="00896A98" w:rsidRPr="00975D97" w:rsidTr="004B436A">
        <w:tc>
          <w:tcPr>
            <w:tcW w:w="6378" w:type="dxa"/>
            <w:shd w:val="clear" w:color="auto" w:fill="auto"/>
          </w:tcPr>
          <w:p w:rsidR="00896A98" w:rsidRPr="00975D97" w:rsidRDefault="00896A98" w:rsidP="004B436A">
            <w:pPr>
              <w:rPr>
                <w:rFonts w:ascii="標楷體" w:eastAsia="標楷體" w:hAnsi="標楷體" w:cs="Times New Roman"/>
                <w:sz w:val="22"/>
              </w:rPr>
            </w:pPr>
            <w:r w:rsidRPr="00975D97">
              <w:rPr>
                <w:rFonts w:ascii="標楷體" w:eastAsia="標楷體" w:hAnsi="標楷體" w:cs="Times New Roman"/>
                <w:sz w:val="22"/>
              </w:rPr>
              <w:t>(5)其他管理課題</w:t>
            </w:r>
          </w:p>
        </w:tc>
      </w:tr>
    </w:tbl>
    <w:p w:rsidR="00896A98" w:rsidRPr="00975D97" w:rsidRDefault="00E6419F" w:rsidP="00896A98">
      <w:pPr>
        <w:jc w:val="center"/>
        <w:rPr>
          <w:rFonts w:ascii="標楷體" w:eastAsia="標楷體" w:hAnsi="標楷體" w:cs="Times New Roman"/>
          <w:noProof/>
          <w:szCs w:val="24"/>
        </w:rPr>
      </w:pPr>
      <w:r w:rsidRPr="00975D97">
        <w:rPr>
          <w:rFonts w:ascii="標楷體" w:eastAsia="標楷體" w:hAnsi="標楷體" w:cs="Times New Roman"/>
          <w:noProof/>
          <w:szCs w:val="24"/>
        </w:rPr>
        <w:drawing>
          <wp:inline distT="0" distB="0" distL="0" distR="0">
            <wp:extent cx="5010150" cy="2952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98" w:rsidRDefault="00896A98" w:rsidP="00896A98">
      <w:pPr>
        <w:pStyle w:val="af3"/>
        <w:spacing w:beforeLines="0" w:afterLines="0"/>
        <w:rPr>
          <w:rFonts w:ascii="標楷體" w:hAnsi="標楷體"/>
          <w:color w:val="FF0000"/>
          <w:sz w:val="22"/>
          <w:szCs w:val="22"/>
          <w:shd w:val="pct15" w:color="auto" w:fill="FFFFFF"/>
        </w:rPr>
      </w:pPr>
      <w:r w:rsidRPr="00975D97">
        <w:rPr>
          <w:rFonts w:ascii="標楷體" w:hAnsi="標楷體"/>
          <w:noProof/>
          <w:sz w:val="22"/>
          <w:szCs w:val="22"/>
        </w:rPr>
        <w:t>圖</w:t>
      </w:r>
      <w:r w:rsidRPr="00975D97">
        <w:rPr>
          <w:rFonts w:ascii="標楷體" w:hAnsi="標楷體"/>
          <w:sz w:val="22"/>
          <w:szCs w:val="22"/>
        </w:rPr>
        <w:t>1 我國運輸計畫體系圖</w:t>
      </w:r>
      <w:r w:rsidRPr="00975D97">
        <w:rPr>
          <w:rFonts w:ascii="標楷體" w:hAnsi="標楷體"/>
          <w:color w:val="FF0000"/>
          <w:sz w:val="22"/>
          <w:szCs w:val="22"/>
          <w:shd w:val="pct15" w:color="auto" w:fill="FFFFFF"/>
        </w:rPr>
        <w:t xml:space="preserve"> (圖名)</w:t>
      </w:r>
    </w:p>
    <w:p w:rsidR="00975D97" w:rsidRPr="00975D97" w:rsidRDefault="00975D97" w:rsidP="00896A98">
      <w:pPr>
        <w:pStyle w:val="af3"/>
        <w:spacing w:beforeLines="0" w:afterLines="0"/>
        <w:rPr>
          <w:rFonts w:ascii="標楷體" w:hAnsi="標楷體"/>
          <w:color w:val="FF0000"/>
          <w:sz w:val="22"/>
          <w:szCs w:val="22"/>
        </w:rPr>
      </w:pPr>
    </w:p>
    <w:p w:rsidR="00896A98" w:rsidRPr="00975D97" w:rsidRDefault="00896A98" w:rsidP="00573B32">
      <w:pPr>
        <w:pStyle w:val="1"/>
        <w:spacing w:beforeLines="50" w:before="180" w:afterLines="0"/>
        <w:rPr>
          <w:rFonts w:ascii="標楷體" w:eastAsia="標楷體" w:hAnsi="標楷體"/>
          <w:color w:val="FF0000"/>
          <w:sz w:val="24"/>
          <w:szCs w:val="24"/>
          <w:shd w:val="pct15" w:color="auto" w:fill="FFFFFF"/>
        </w:rPr>
      </w:pPr>
      <w:r w:rsidRPr="00975D97">
        <w:rPr>
          <w:rFonts w:ascii="標楷體" w:eastAsia="標楷體" w:hAnsi="標楷體"/>
          <w:sz w:val="24"/>
          <w:szCs w:val="24"/>
        </w:rPr>
        <w:t>參考文獻</w:t>
      </w:r>
      <w:r w:rsidRPr="00975D97">
        <w:rPr>
          <w:rFonts w:ascii="標楷體" w:eastAsia="標楷體" w:hAnsi="標楷體"/>
          <w:color w:val="FF0000"/>
          <w:sz w:val="24"/>
          <w:szCs w:val="24"/>
          <w:shd w:val="pct15" w:color="auto" w:fill="FFFFFF"/>
        </w:rPr>
        <w:t>（標題一）</w:t>
      </w:r>
    </w:p>
    <w:p w:rsidR="00896A98" w:rsidRPr="00975D97" w:rsidRDefault="00975D97" w:rsidP="00896A98">
      <w:pPr>
        <w:pStyle w:val="af0"/>
        <w:spacing w:beforeLines="0" w:afterLines="0"/>
        <w:ind w:left="440" w:hanging="440"/>
        <w:rPr>
          <w:color w:val="FF0000"/>
          <w:sz w:val="22"/>
          <w:szCs w:val="22"/>
          <w:shd w:val="pct15" w:color="auto" w:fill="FFFFFF"/>
        </w:rPr>
      </w:pPr>
      <w:r w:rsidRPr="00975D97">
        <w:rPr>
          <w:sz w:val="22"/>
          <w:szCs w:val="22"/>
        </w:rPr>
        <w:t>[1]</w:t>
      </w:r>
      <w:proofErr w:type="gramStart"/>
      <w:r w:rsidR="00896A98" w:rsidRPr="00975D97">
        <w:rPr>
          <w:sz w:val="22"/>
          <w:szCs w:val="22"/>
        </w:rPr>
        <w:t>廖</w:t>
      </w:r>
      <w:proofErr w:type="gramEnd"/>
      <w:r w:rsidR="00896A98" w:rsidRPr="00975D97">
        <w:rPr>
          <w:sz w:val="22"/>
          <w:szCs w:val="22"/>
        </w:rPr>
        <w:t>淯菘、陳建中</w:t>
      </w:r>
      <w:r w:rsidR="00896A98" w:rsidRPr="00975D97">
        <w:rPr>
          <w:sz w:val="22"/>
          <w:szCs w:val="22"/>
        </w:rPr>
        <w:t>(</w:t>
      </w:r>
      <w:r w:rsidR="00896A98" w:rsidRPr="00975D97">
        <w:rPr>
          <w:sz w:val="22"/>
          <w:szCs w:val="22"/>
        </w:rPr>
        <w:t>民</w:t>
      </w:r>
      <w:r w:rsidR="00896A98" w:rsidRPr="00975D97">
        <w:rPr>
          <w:sz w:val="22"/>
          <w:szCs w:val="22"/>
        </w:rPr>
        <w:t>103)</w:t>
      </w:r>
      <w:r w:rsidR="00896A98" w:rsidRPr="00975D97">
        <w:rPr>
          <w:sz w:val="22"/>
          <w:szCs w:val="22"/>
        </w:rPr>
        <w:t>，「以簡馭繁：複雜度不同情境下較佳的飯店住宿訊息呈現策略」，</w:t>
      </w:r>
      <w:r w:rsidR="00896A98" w:rsidRPr="00975D97">
        <w:rPr>
          <w:i/>
          <w:sz w:val="22"/>
          <w:szCs w:val="22"/>
        </w:rPr>
        <w:t>觀光休閒學報</w:t>
      </w:r>
      <w:r w:rsidR="00896A98" w:rsidRPr="00975D97">
        <w:rPr>
          <w:sz w:val="22"/>
          <w:szCs w:val="22"/>
        </w:rPr>
        <w:t>，第二十卷第一期，頁</w:t>
      </w:r>
      <w:r w:rsidR="00896A98" w:rsidRPr="00975D97">
        <w:rPr>
          <w:sz w:val="22"/>
          <w:szCs w:val="22"/>
        </w:rPr>
        <w:t>1-20</w:t>
      </w:r>
      <w:r w:rsidR="00896A98" w:rsidRPr="00975D97">
        <w:rPr>
          <w:sz w:val="22"/>
          <w:szCs w:val="22"/>
        </w:rPr>
        <w:t>。</w:t>
      </w:r>
      <w:r w:rsidR="00896A98" w:rsidRPr="00975D97">
        <w:rPr>
          <w:color w:val="FF0000"/>
          <w:sz w:val="22"/>
          <w:szCs w:val="22"/>
          <w:shd w:val="pct15" w:color="auto" w:fill="FFFFFF"/>
        </w:rPr>
        <w:t>(</w:t>
      </w:r>
      <w:r w:rsidR="00896A98" w:rsidRPr="00975D97">
        <w:rPr>
          <w:color w:val="FF0000"/>
          <w:sz w:val="22"/>
          <w:szCs w:val="22"/>
          <w:shd w:val="pct15" w:color="auto" w:fill="FFFFFF"/>
        </w:rPr>
        <w:t>參考文獻</w:t>
      </w:r>
      <w:r w:rsidR="00896A98" w:rsidRPr="00975D97">
        <w:rPr>
          <w:color w:val="FF0000"/>
          <w:sz w:val="22"/>
          <w:szCs w:val="22"/>
          <w:shd w:val="pct15" w:color="auto" w:fill="FFFFFF"/>
        </w:rPr>
        <w:t>)</w:t>
      </w:r>
    </w:p>
    <w:p w:rsidR="00896A98" w:rsidRPr="00975D97" w:rsidRDefault="00975D97" w:rsidP="00896A98">
      <w:pPr>
        <w:ind w:left="440" w:hangingChars="200" w:hanging="440"/>
        <w:rPr>
          <w:rFonts w:ascii="Times New Roman" w:eastAsia="標楷體" w:hAnsi="Times New Roman" w:cs="Times New Roman"/>
          <w:sz w:val="22"/>
        </w:rPr>
      </w:pPr>
      <w:r w:rsidRPr="00975D97">
        <w:rPr>
          <w:rFonts w:ascii="Times New Roman" w:eastAsia="標楷體" w:hAnsi="Times New Roman" w:cs="Times New Roman"/>
          <w:sz w:val="22"/>
        </w:rPr>
        <w:t>[2]</w:t>
      </w:r>
      <w:r w:rsidR="00896A98" w:rsidRPr="00975D97">
        <w:rPr>
          <w:rFonts w:ascii="Times New Roman" w:eastAsia="標楷體" w:hAnsi="Times New Roman" w:cs="Times New Roman"/>
          <w:sz w:val="22"/>
        </w:rPr>
        <w:t>汪進財、</w:t>
      </w:r>
      <w:proofErr w:type="gramStart"/>
      <w:r w:rsidR="00896A98" w:rsidRPr="00975D97">
        <w:rPr>
          <w:rFonts w:ascii="Times New Roman" w:eastAsia="標楷體" w:hAnsi="Times New Roman" w:cs="Times New Roman"/>
          <w:sz w:val="22"/>
        </w:rPr>
        <w:t>鍾易詩</w:t>
      </w:r>
      <w:proofErr w:type="gramEnd"/>
      <w:r w:rsidR="00896A98" w:rsidRPr="00975D97">
        <w:rPr>
          <w:rFonts w:ascii="Times New Roman" w:eastAsia="標楷體" w:hAnsi="Times New Roman" w:cs="Times New Roman"/>
          <w:sz w:val="22"/>
        </w:rPr>
        <w:t>、葉文健</w:t>
      </w:r>
      <w:r w:rsidR="00896A98" w:rsidRPr="00975D97">
        <w:rPr>
          <w:rFonts w:ascii="Times New Roman" w:eastAsia="標楷體" w:hAnsi="Times New Roman" w:cs="Times New Roman"/>
          <w:sz w:val="22"/>
        </w:rPr>
        <w:t>(</w:t>
      </w:r>
      <w:r w:rsidR="00896A98" w:rsidRPr="00975D97">
        <w:rPr>
          <w:rFonts w:ascii="Times New Roman" w:eastAsia="標楷體" w:hAnsi="Times New Roman" w:cs="Times New Roman"/>
          <w:sz w:val="22"/>
        </w:rPr>
        <w:t>民</w:t>
      </w:r>
      <w:r w:rsidR="00896A98" w:rsidRPr="00975D97">
        <w:rPr>
          <w:rFonts w:ascii="Times New Roman" w:eastAsia="標楷體" w:hAnsi="Times New Roman" w:cs="Times New Roman"/>
          <w:sz w:val="22"/>
        </w:rPr>
        <w:t>89)</w:t>
      </w:r>
      <w:r w:rsidR="00896A98" w:rsidRPr="00975D97">
        <w:rPr>
          <w:rFonts w:ascii="Times New Roman" w:eastAsia="標楷體" w:hAnsi="Times New Roman" w:cs="Times New Roman"/>
          <w:sz w:val="22"/>
        </w:rPr>
        <w:t>，「航空公司飛安管理運作模式之研究」，</w:t>
      </w:r>
      <w:r w:rsidR="00896A98" w:rsidRPr="00975D97">
        <w:rPr>
          <w:rFonts w:ascii="Times New Roman" w:eastAsia="標楷體" w:hAnsi="Times New Roman" w:cs="Times New Roman"/>
          <w:i/>
          <w:sz w:val="22"/>
        </w:rPr>
        <w:t>中華民國運輸學會第十五屆學術論文研討會論文集</w:t>
      </w:r>
      <w:r w:rsidR="00896A98" w:rsidRPr="00975D97">
        <w:rPr>
          <w:rFonts w:ascii="Times New Roman" w:eastAsia="標楷體" w:hAnsi="Times New Roman" w:cs="Times New Roman"/>
          <w:sz w:val="22"/>
        </w:rPr>
        <w:t>，頁</w:t>
      </w:r>
      <w:r w:rsidR="00896A98" w:rsidRPr="00975D97">
        <w:rPr>
          <w:rFonts w:ascii="Times New Roman" w:eastAsia="標楷體" w:hAnsi="Times New Roman" w:cs="Times New Roman"/>
          <w:sz w:val="22"/>
        </w:rPr>
        <w:t>323-332</w:t>
      </w:r>
      <w:r w:rsidR="00896A98" w:rsidRPr="00975D97">
        <w:rPr>
          <w:rFonts w:ascii="Times New Roman" w:eastAsia="標楷體" w:hAnsi="Times New Roman" w:cs="Times New Roman"/>
          <w:sz w:val="22"/>
        </w:rPr>
        <w:t>。</w:t>
      </w:r>
    </w:p>
    <w:p w:rsidR="00896A98" w:rsidRPr="00975D97" w:rsidRDefault="00975D97" w:rsidP="00896A98">
      <w:pPr>
        <w:ind w:left="424" w:hangingChars="200" w:hanging="424"/>
        <w:rPr>
          <w:rFonts w:ascii="Times New Roman" w:eastAsia="標楷體" w:hAnsi="Times New Roman" w:cs="Times New Roman"/>
          <w:spacing w:val="-4"/>
          <w:sz w:val="22"/>
        </w:rPr>
      </w:pPr>
      <w:r w:rsidRPr="00975D97">
        <w:rPr>
          <w:rFonts w:ascii="Times New Roman" w:eastAsia="標楷體" w:hAnsi="Times New Roman" w:cs="Times New Roman"/>
          <w:spacing w:val="-4"/>
          <w:sz w:val="22"/>
        </w:rPr>
        <w:t>[3]</w:t>
      </w:r>
      <w:r w:rsidR="00896A98" w:rsidRPr="00975D97">
        <w:rPr>
          <w:rFonts w:ascii="Times New Roman" w:eastAsia="標楷體" w:hAnsi="Times New Roman" w:cs="Times New Roman"/>
          <w:spacing w:val="-4"/>
          <w:sz w:val="22"/>
        </w:rPr>
        <w:t>馮正民、黃承傳、汪進財</w:t>
      </w:r>
      <w:r w:rsidR="00896A98" w:rsidRPr="00975D97">
        <w:rPr>
          <w:rFonts w:ascii="Times New Roman" w:eastAsia="標楷體" w:hAnsi="Times New Roman" w:cs="Times New Roman"/>
          <w:spacing w:val="-4"/>
          <w:sz w:val="22"/>
        </w:rPr>
        <w:t>(</w:t>
      </w:r>
      <w:r w:rsidR="00896A98" w:rsidRPr="00975D97">
        <w:rPr>
          <w:rFonts w:ascii="Times New Roman" w:eastAsia="標楷體" w:hAnsi="Times New Roman" w:cs="Times New Roman"/>
          <w:spacing w:val="-4"/>
          <w:sz w:val="22"/>
        </w:rPr>
        <w:t>民</w:t>
      </w:r>
      <w:r w:rsidR="00896A98" w:rsidRPr="00975D97">
        <w:rPr>
          <w:rFonts w:ascii="Times New Roman" w:eastAsia="標楷體" w:hAnsi="Times New Roman" w:cs="Times New Roman"/>
          <w:spacing w:val="-4"/>
          <w:sz w:val="22"/>
        </w:rPr>
        <w:t>87)</w:t>
      </w:r>
      <w:r w:rsidR="00896A98" w:rsidRPr="00975D97">
        <w:rPr>
          <w:rFonts w:ascii="Times New Roman" w:eastAsia="標楷體" w:hAnsi="Times New Roman" w:cs="Times New Roman"/>
          <w:spacing w:val="-4"/>
          <w:sz w:val="22"/>
        </w:rPr>
        <w:t>，民航政策白皮書之</w:t>
      </w:r>
      <w:proofErr w:type="gramStart"/>
      <w:r w:rsidR="00896A98" w:rsidRPr="00975D97">
        <w:rPr>
          <w:rFonts w:ascii="Times New Roman" w:eastAsia="標楷體" w:hAnsi="Times New Roman" w:cs="Times New Roman"/>
          <w:spacing w:val="-4"/>
          <w:sz w:val="22"/>
        </w:rPr>
        <w:t>研</w:t>
      </w:r>
      <w:proofErr w:type="gramEnd"/>
      <w:r w:rsidR="00896A98" w:rsidRPr="00975D97">
        <w:rPr>
          <w:rFonts w:ascii="Times New Roman" w:eastAsia="標楷體" w:hAnsi="Times New Roman" w:cs="Times New Roman"/>
          <w:spacing w:val="-4"/>
          <w:sz w:val="22"/>
        </w:rPr>
        <w:t>修，交通部民用航空局。</w:t>
      </w:r>
    </w:p>
    <w:p w:rsidR="00896A98" w:rsidRPr="00975D97" w:rsidRDefault="00975D97" w:rsidP="00896A98">
      <w:pPr>
        <w:ind w:left="440" w:hangingChars="200" w:hanging="440"/>
        <w:rPr>
          <w:rFonts w:ascii="Times New Roman" w:eastAsia="標楷體" w:hAnsi="Times New Roman" w:cs="Times New Roman"/>
          <w:sz w:val="22"/>
        </w:rPr>
      </w:pPr>
      <w:r w:rsidRPr="00975D97">
        <w:rPr>
          <w:rFonts w:ascii="Times New Roman" w:eastAsia="標楷體" w:hAnsi="Times New Roman" w:cs="Times New Roman"/>
          <w:sz w:val="22"/>
        </w:rPr>
        <w:t>[4]</w:t>
      </w:r>
      <w:r w:rsidR="00896A98" w:rsidRPr="00975D97">
        <w:rPr>
          <w:rFonts w:ascii="Times New Roman" w:eastAsia="標楷體" w:hAnsi="Times New Roman" w:cs="Times New Roman"/>
          <w:sz w:val="22"/>
        </w:rPr>
        <w:t>林文益</w:t>
      </w:r>
      <w:r w:rsidR="00896A98" w:rsidRPr="00975D97">
        <w:rPr>
          <w:rFonts w:ascii="Times New Roman" w:eastAsia="標楷體" w:hAnsi="Times New Roman" w:cs="Times New Roman"/>
          <w:sz w:val="22"/>
        </w:rPr>
        <w:t>(</w:t>
      </w:r>
      <w:r w:rsidR="00896A98" w:rsidRPr="00975D97">
        <w:rPr>
          <w:rFonts w:ascii="Times New Roman" w:eastAsia="標楷體" w:hAnsi="Times New Roman" w:cs="Times New Roman"/>
          <w:sz w:val="22"/>
        </w:rPr>
        <w:t>民</w:t>
      </w:r>
      <w:r w:rsidR="00896A98" w:rsidRPr="00975D97">
        <w:rPr>
          <w:rFonts w:ascii="Times New Roman" w:eastAsia="標楷體" w:hAnsi="Times New Roman" w:cs="Times New Roman"/>
          <w:sz w:val="22"/>
        </w:rPr>
        <w:t>101)</w:t>
      </w:r>
      <w:r w:rsidR="00896A98" w:rsidRPr="00975D97">
        <w:rPr>
          <w:rFonts w:ascii="Times New Roman" w:eastAsia="標楷體" w:hAnsi="Times New Roman" w:cs="Times New Roman"/>
          <w:sz w:val="22"/>
        </w:rPr>
        <w:t>，在</w:t>
      </w:r>
      <w:proofErr w:type="gramStart"/>
      <w:r w:rsidR="00896A98" w:rsidRPr="00975D97">
        <w:rPr>
          <w:rFonts w:ascii="Times New Roman" w:eastAsia="標楷體" w:hAnsi="Times New Roman" w:cs="Times New Roman"/>
          <w:sz w:val="22"/>
        </w:rPr>
        <w:t>地化民宿</w:t>
      </w:r>
      <w:proofErr w:type="gramEnd"/>
      <w:r w:rsidR="00896A98" w:rsidRPr="00975D97">
        <w:rPr>
          <w:rFonts w:ascii="Times New Roman" w:eastAsia="標楷體" w:hAnsi="Times New Roman" w:cs="Times New Roman"/>
          <w:sz w:val="22"/>
        </w:rPr>
        <w:t>競爭策略研究</w:t>
      </w:r>
      <w:r w:rsidR="00896A98" w:rsidRPr="00975D97">
        <w:rPr>
          <w:rFonts w:ascii="Times New Roman" w:eastAsia="標楷體" w:hAnsi="Times New Roman" w:cs="Times New Roman"/>
          <w:sz w:val="22"/>
        </w:rPr>
        <w:t>—</w:t>
      </w:r>
      <w:r w:rsidR="00896A98" w:rsidRPr="00975D97">
        <w:rPr>
          <w:rFonts w:ascii="Times New Roman" w:eastAsia="標楷體" w:hAnsi="Times New Roman" w:cs="Times New Roman"/>
          <w:sz w:val="22"/>
        </w:rPr>
        <w:t>以集集鎮為例，國立清華大學經營管理碩士在職專班碩士論文。</w:t>
      </w:r>
    </w:p>
    <w:p w:rsidR="00896A98" w:rsidRPr="00975D97" w:rsidRDefault="00975D97" w:rsidP="00896A98">
      <w:pPr>
        <w:ind w:left="440" w:hangingChars="200" w:hanging="440"/>
        <w:rPr>
          <w:rFonts w:ascii="Times New Roman" w:eastAsia="標楷體" w:hAnsi="Times New Roman" w:cs="Times New Roman"/>
          <w:sz w:val="22"/>
        </w:rPr>
      </w:pPr>
      <w:r w:rsidRPr="00975D97">
        <w:rPr>
          <w:rFonts w:ascii="Times New Roman" w:eastAsia="標楷體" w:hAnsi="Times New Roman" w:cs="Times New Roman"/>
          <w:sz w:val="22"/>
        </w:rPr>
        <w:t>[5]</w:t>
      </w:r>
      <w:proofErr w:type="gramStart"/>
      <w:r w:rsidR="00896A98" w:rsidRPr="00975D97">
        <w:rPr>
          <w:rFonts w:ascii="Times New Roman" w:eastAsia="標楷體" w:hAnsi="Times New Roman" w:cs="Times New Roman"/>
          <w:sz w:val="22"/>
        </w:rPr>
        <w:t>藎</w:t>
      </w:r>
      <w:proofErr w:type="gramEnd"/>
      <w:r w:rsidR="00896A98" w:rsidRPr="00975D97">
        <w:rPr>
          <w:rFonts w:ascii="Times New Roman" w:eastAsia="標楷體" w:hAnsi="Times New Roman" w:cs="Times New Roman"/>
          <w:sz w:val="22"/>
        </w:rPr>
        <w:t>壚</w:t>
      </w:r>
      <w:r w:rsidR="00896A98" w:rsidRPr="00975D97">
        <w:rPr>
          <w:rFonts w:ascii="Times New Roman" w:eastAsia="標楷體" w:hAnsi="Times New Roman" w:cs="Times New Roman"/>
          <w:sz w:val="22"/>
        </w:rPr>
        <w:t>(</w:t>
      </w:r>
      <w:r w:rsidR="00896A98" w:rsidRPr="00975D97">
        <w:rPr>
          <w:rFonts w:ascii="Times New Roman" w:eastAsia="標楷體" w:hAnsi="Times New Roman" w:cs="Times New Roman"/>
          <w:sz w:val="22"/>
        </w:rPr>
        <w:t>民</w:t>
      </w:r>
      <w:r w:rsidR="00896A98" w:rsidRPr="00975D97">
        <w:rPr>
          <w:rFonts w:ascii="Times New Roman" w:eastAsia="標楷體" w:hAnsi="Times New Roman" w:cs="Times New Roman"/>
          <w:sz w:val="22"/>
        </w:rPr>
        <w:t>80)</w:t>
      </w:r>
      <w:r w:rsidR="00896A98" w:rsidRPr="00975D97">
        <w:rPr>
          <w:rFonts w:ascii="Times New Roman" w:eastAsia="標楷體" w:hAnsi="Times New Roman" w:cs="Times New Roman"/>
          <w:sz w:val="22"/>
        </w:rPr>
        <w:t>，</w:t>
      </w:r>
      <w:r w:rsidR="00896A98" w:rsidRPr="00975D97">
        <w:rPr>
          <w:rFonts w:ascii="Times New Roman" w:eastAsia="標楷體" w:hAnsi="Times New Roman" w:cs="Times New Roman"/>
          <w:i/>
          <w:sz w:val="22"/>
        </w:rPr>
        <w:t>實用模糊數學</w:t>
      </w:r>
      <w:r w:rsidR="00896A98" w:rsidRPr="00975D97">
        <w:rPr>
          <w:rFonts w:ascii="Times New Roman" w:eastAsia="標楷體" w:hAnsi="Times New Roman" w:cs="Times New Roman"/>
          <w:sz w:val="22"/>
        </w:rPr>
        <w:t>，初版，台北：亞東書局。</w:t>
      </w:r>
    </w:p>
    <w:p w:rsidR="00896A98" w:rsidRPr="00975D97" w:rsidRDefault="00975D97" w:rsidP="00896A98">
      <w:pPr>
        <w:ind w:left="440" w:hangingChars="200" w:hanging="440"/>
        <w:rPr>
          <w:rFonts w:ascii="Times New Roman" w:hAnsi="Times New Roman" w:cs="Times New Roman"/>
          <w:sz w:val="22"/>
        </w:rPr>
      </w:pPr>
      <w:r w:rsidRPr="00975D97">
        <w:rPr>
          <w:rFonts w:ascii="Times New Roman" w:hAnsi="Times New Roman" w:cs="Times New Roman"/>
          <w:sz w:val="22"/>
        </w:rPr>
        <w:t xml:space="preserve">[6] </w:t>
      </w:r>
      <w:r w:rsidR="00896A98" w:rsidRPr="00975D97">
        <w:rPr>
          <w:rFonts w:ascii="Times New Roman" w:hAnsi="Times New Roman" w:cs="Times New Roman"/>
          <w:sz w:val="22"/>
        </w:rPr>
        <w:t xml:space="preserve">Babakus, E. and Boller, G. W. (1992), “An Empirical Assessment of the SERVQUAL Scale,” </w:t>
      </w:r>
      <w:r w:rsidR="00896A98" w:rsidRPr="00975D97">
        <w:rPr>
          <w:rFonts w:ascii="Times New Roman" w:hAnsi="Times New Roman" w:cs="Times New Roman"/>
          <w:i/>
          <w:sz w:val="22"/>
        </w:rPr>
        <w:t>Journal of Business Research</w:t>
      </w:r>
      <w:r w:rsidR="00896A98" w:rsidRPr="00975D97">
        <w:rPr>
          <w:rFonts w:ascii="Times New Roman" w:hAnsi="Times New Roman" w:cs="Times New Roman"/>
          <w:sz w:val="22"/>
        </w:rPr>
        <w:t>, Vol. 24, No. 3, pp. 253-268.</w:t>
      </w:r>
    </w:p>
    <w:p w:rsidR="00896A98" w:rsidRPr="00975D97" w:rsidRDefault="00975D97" w:rsidP="00896A98">
      <w:pPr>
        <w:ind w:left="440" w:hangingChars="200" w:hanging="440"/>
        <w:rPr>
          <w:rFonts w:ascii="Times New Roman" w:hAnsi="Times New Roman" w:cs="Times New Roman"/>
          <w:sz w:val="22"/>
        </w:rPr>
      </w:pPr>
      <w:r w:rsidRPr="00975D97">
        <w:rPr>
          <w:rFonts w:ascii="Times New Roman" w:hAnsi="Times New Roman" w:cs="Times New Roman"/>
          <w:sz w:val="22"/>
        </w:rPr>
        <w:t xml:space="preserve">[7] </w:t>
      </w:r>
      <w:r w:rsidR="00896A98" w:rsidRPr="00975D97">
        <w:rPr>
          <w:rFonts w:ascii="Times New Roman" w:hAnsi="Times New Roman" w:cs="Times New Roman"/>
          <w:sz w:val="22"/>
        </w:rPr>
        <w:t xml:space="preserve">Carbaugh, D. C. (2000), “Vertical Situation Awareness Display,” </w:t>
      </w:r>
      <w:r w:rsidR="00896A98" w:rsidRPr="00975D97">
        <w:rPr>
          <w:rFonts w:ascii="Times New Roman" w:hAnsi="Times New Roman" w:cs="Times New Roman"/>
          <w:i/>
          <w:sz w:val="22"/>
        </w:rPr>
        <w:t>Joint meeting of the FSF 53rd annual International Air Safety Seminar (IASS), IFA 30th International Conference and IATA</w:t>
      </w:r>
      <w:r w:rsidR="00896A98" w:rsidRPr="00975D97">
        <w:rPr>
          <w:rFonts w:ascii="Times New Roman" w:hAnsi="Times New Roman" w:cs="Times New Roman"/>
          <w:sz w:val="22"/>
        </w:rPr>
        <w:t>, pp. 289-298.</w:t>
      </w:r>
    </w:p>
    <w:p w:rsidR="00896A98" w:rsidRDefault="00975D97" w:rsidP="00436F8D">
      <w:pPr>
        <w:ind w:left="440" w:hangingChars="200" w:hanging="440"/>
        <w:rPr>
          <w:rFonts w:ascii="Times New Roman" w:eastAsia="新細明體" w:hAnsi="Times New Roman"/>
          <w:b/>
          <w:bCs/>
          <w:sz w:val="28"/>
          <w:szCs w:val="28"/>
          <w:lang w:val="en-GB"/>
        </w:rPr>
      </w:pPr>
      <w:r w:rsidRPr="00975D97">
        <w:rPr>
          <w:rFonts w:ascii="Times New Roman" w:hAnsi="Times New Roman" w:cs="Times New Roman"/>
          <w:sz w:val="22"/>
        </w:rPr>
        <w:t xml:space="preserve">[8] </w:t>
      </w:r>
      <w:r w:rsidR="00896A98" w:rsidRPr="00975D97">
        <w:rPr>
          <w:rFonts w:ascii="Times New Roman" w:hAnsi="Times New Roman" w:cs="Times New Roman"/>
          <w:sz w:val="22"/>
        </w:rPr>
        <w:t>Det Norske Veritas (2001), Service for International Recognition of R.O.C. Seafarer Certification an</w:t>
      </w:r>
      <w:r w:rsidR="00896A98" w:rsidRPr="002C6E60">
        <w:rPr>
          <w:rFonts w:ascii="Times New Roman" w:hAnsi="Times New Roman" w:cs="Times New Roman"/>
          <w:sz w:val="22"/>
        </w:rPr>
        <w:t xml:space="preserve">d Assessment &amp; Planning of Training Qualified Teachers, Courses, Materials and Equipment </w:t>
      </w:r>
      <w:r w:rsidR="00896A98" w:rsidRPr="002C6E60">
        <w:rPr>
          <w:rFonts w:ascii="Times New Roman" w:hAnsi="Times New Roman" w:cs="Times New Roman"/>
          <w:sz w:val="22"/>
        </w:rPr>
        <w:lastRenderedPageBreak/>
        <w:t xml:space="preserve">According to the Requirement of STCW, </w:t>
      </w:r>
      <w:r w:rsidR="00896A98" w:rsidRPr="002C6E60">
        <w:rPr>
          <w:rFonts w:ascii="Times New Roman" w:hAnsi="Times New Roman" w:cs="Times New Roman"/>
          <w:iCs/>
          <w:sz w:val="22"/>
        </w:rPr>
        <w:t>Technical Report, No. TAI-2000-0420-1.</w:t>
      </w:r>
    </w:p>
    <w:sectPr w:rsidR="00896A98" w:rsidSect="003128F6">
      <w:headerReference w:type="default" r:id="rId11"/>
      <w:footerReference w:type="default" r:id="rId12"/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C3E" w:rsidRDefault="00495C3E" w:rsidP="00896A98">
      <w:r>
        <w:separator/>
      </w:r>
    </w:p>
  </w:endnote>
  <w:endnote w:type="continuationSeparator" w:id="0">
    <w:p w:rsidR="00495C3E" w:rsidRDefault="00495C3E" w:rsidP="0089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5237"/>
      <w:docPartObj>
        <w:docPartGallery w:val="Page Numbers (Bottom of Page)"/>
        <w:docPartUnique/>
      </w:docPartObj>
    </w:sdtPr>
    <w:sdtEndPr/>
    <w:sdtContent>
      <w:p w:rsidR="00CD605C" w:rsidRDefault="000E224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04A" w:rsidRPr="00B4604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A62A1" w:rsidRDefault="002A62A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C3E" w:rsidRDefault="00495C3E" w:rsidP="00896A98">
      <w:r>
        <w:separator/>
      </w:r>
    </w:p>
  </w:footnote>
  <w:footnote w:type="continuationSeparator" w:id="0">
    <w:p w:rsidR="00495C3E" w:rsidRDefault="00495C3E" w:rsidP="00896A98">
      <w:r>
        <w:continuationSeparator/>
      </w:r>
    </w:p>
  </w:footnote>
  <w:footnote w:id="1">
    <w:p w:rsidR="00896A98" w:rsidRDefault="00896A98" w:rsidP="00896A98">
      <w:pPr>
        <w:pStyle w:val="aa"/>
      </w:pPr>
      <w:r w:rsidRPr="006419EB">
        <w:rPr>
          <w:rStyle w:val="ad"/>
        </w:rPr>
        <w:footnoteRef/>
      </w:r>
      <w:r>
        <w:tab/>
      </w:r>
      <w:proofErr w:type="gramStart"/>
      <w:r w:rsidR="00CB2CBA">
        <w:rPr>
          <w:rFonts w:hint="eastAsia"/>
        </w:rPr>
        <w:t>敏實</w:t>
      </w:r>
      <w:r>
        <w:rPr>
          <w:rFonts w:hint="eastAsia"/>
        </w:rPr>
        <w:t>科技</w:t>
      </w:r>
      <w:proofErr w:type="gramEnd"/>
      <w:r>
        <w:rPr>
          <w:rFonts w:hint="eastAsia"/>
        </w:rPr>
        <w:t>大學觀光</w:t>
      </w:r>
      <w:r w:rsidR="00CB2CBA">
        <w:rPr>
          <w:rFonts w:hint="eastAsia"/>
        </w:rPr>
        <w:t>管理</w:t>
      </w:r>
      <w:r>
        <w:rPr>
          <w:rFonts w:hint="eastAsia"/>
        </w:rPr>
        <w:t>系教授</w:t>
      </w:r>
      <w:r>
        <w:rPr>
          <w:rFonts w:hint="eastAsia"/>
        </w:rPr>
        <w:t xml:space="preserve"> (</w:t>
      </w:r>
      <w:r>
        <w:rPr>
          <w:rFonts w:hint="eastAsia"/>
        </w:rPr>
        <w:t>聯絡地址：新竹</w:t>
      </w:r>
      <w:r w:rsidRPr="00986C2C">
        <w:t>縣</w:t>
      </w:r>
      <w:r>
        <w:rPr>
          <w:rFonts w:hint="eastAsia"/>
        </w:rPr>
        <w:t>芎林鄉大華</w:t>
      </w:r>
      <w:r w:rsidRPr="00986C2C">
        <w:t>路</w:t>
      </w:r>
      <w:r>
        <w:rPr>
          <w:rFonts w:hint="eastAsia"/>
        </w:rPr>
        <w:t>1</w:t>
      </w:r>
      <w:r w:rsidRPr="00986C2C">
        <w:t>號</w:t>
      </w:r>
      <w:r>
        <w:rPr>
          <w:rFonts w:hint="eastAsia"/>
        </w:rPr>
        <w:t>，電話：</w:t>
      </w:r>
      <w:r>
        <w:rPr>
          <w:rFonts w:hint="eastAsia"/>
        </w:rPr>
        <w:t>03-5927700</w:t>
      </w:r>
      <w:r>
        <w:rPr>
          <w:rFonts w:hint="eastAsia"/>
        </w:rPr>
        <w:t>，</w:t>
      </w:r>
      <w:r>
        <w:t>E-mail:author@</w:t>
      </w:r>
      <w:r w:rsidR="00CB2CBA">
        <w:rPr>
          <w:rFonts w:hint="eastAsia"/>
        </w:rPr>
        <w:t>o365.mit</w:t>
      </w:r>
      <w:r>
        <w:rPr>
          <w:rFonts w:hint="eastAsia"/>
        </w:rPr>
        <w:t>ust</w:t>
      </w:r>
      <w:r>
        <w:t>.edu.tw</w:t>
      </w:r>
      <w:r>
        <w:rPr>
          <w:rFonts w:hint="eastAsia"/>
        </w:rPr>
        <w:t>)</w:t>
      </w:r>
      <w:r>
        <w:rPr>
          <w:rFonts w:hint="eastAsia"/>
        </w:rPr>
        <w:t>。</w:t>
      </w:r>
    </w:p>
  </w:footnote>
  <w:footnote w:id="2">
    <w:p w:rsidR="00896A98" w:rsidRDefault="00896A98" w:rsidP="00896A98">
      <w:pPr>
        <w:pStyle w:val="aa"/>
      </w:pPr>
      <w:r w:rsidRPr="006419EB">
        <w:rPr>
          <w:rStyle w:val="ad"/>
        </w:rPr>
        <w:footnoteRef/>
      </w:r>
      <w:r>
        <w:tab/>
      </w:r>
      <w:proofErr w:type="gramStart"/>
      <w:r w:rsidR="00CB2CBA">
        <w:rPr>
          <w:rFonts w:hint="eastAsia"/>
        </w:rPr>
        <w:t>敏實</w:t>
      </w:r>
      <w:r>
        <w:rPr>
          <w:rFonts w:hint="eastAsia"/>
        </w:rPr>
        <w:t>科技</w:t>
      </w:r>
      <w:proofErr w:type="gramEnd"/>
      <w:r>
        <w:rPr>
          <w:rFonts w:hint="eastAsia"/>
        </w:rPr>
        <w:t>大學觀光</w:t>
      </w:r>
      <w:r w:rsidR="00CB2CBA">
        <w:rPr>
          <w:rFonts w:hint="eastAsia"/>
        </w:rPr>
        <w:t>管理系</w:t>
      </w:r>
      <w:r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2A1" w:rsidRDefault="002921B3" w:rsidP="008873AA">
    <w:pPr>
      <w:pStyle w:val="af2"/>
      <w:tabs>
        <w:tab w:val="left" w:pos="4111"/>
        <w:tab w:val="left" w:pos="4351"/>
      </w:tabs>
      <w:ind w:rightChars="2047" w:right="4913"/>
      <w:jc w:val="left"/>
    </w:pPr>
    <w:r w:rsidRPr="002921B3">
      <w:rPr>
        <w:rFonts w:hint="eastAsia"/>
      </w:rPr>
      <w:t xml:space="preserve">2024 </w:t>
    </w:r>
    <w:r w:rsidRPr="002921B3">
      <w:rPr>
        <w:rFonts w:hint="eastAsia"/>
      </w:rPr>
      <w:t>人工智慧應用與趨勢</w:t>
    </w:r>
    <w:r w:rsidRPr="002921B3">
      <w:rPr>
        <w:rFonts w:hint="eastAsia"/>
      </w:rPr>
      <w:t xml:space="preserve"> </w:t>
    </w:r>
    <w:r w:rsidRPr="002921B3">
      <w:rPr>
        <w:rFonts w:hint="eastAsia"/>
      </w:rPr>
      <w:t>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5F1E"/>
    <w:multiLevelType w:val="hybridMultilevel"/>
    <w:tmpl w:val="0A9EA34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067339"/>
    <w:multiLevelType w:val="hybridMultilevel"/>
    <w:tmpl w:val="47BE9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9E31BF"/>
    <w:multiLevelType w:val="hybridMultilevel"/>
    <w:tmpl w:val="6C9E46BA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61F"/>
    <w:multiLevelType w:val="hybridMultilevel"/>
    <w:tmpl w:val="0ED6A3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0E583D"/>
    <w:multiLevelType w:val="hybridMultilevel"/>
    <w:tmpl w:val="5BECD70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813C05"/>
    <w:multiLevelType w:val="hybridMultilevel"/>
    <w:tmpl w:val="9C08662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25753D"/>
    <w:multiLevelType w:val="hybridMultilevel"/>
    <w:tmpl w:val="CA20E03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98"/>
    <w:rsid w:val="00032749"/>
    <w:rsid w:val="00045FB6"/>
    <w:rsid w:val="000B6BEC"/>
    <w:rsid w:val="000E224F"/>
    <w:rsid w:val="00105F4F"/>
    <w:rsid w:val="0011426C"/>
    <w:rsid w:val="00155C95"/>
    <w:rsid w:val="001B4505"/>
    <w:rsid w:val="00213BEA"/>
    <w:rsid w:val="0024782E"/>
    <w:rsid w:val="002921B3"/>
    <w:rsid w:val="002A62A1"/>
    <w:rsid w:val="002C6E60"/>
    <w:rsid w:val="003128F6"/>
    <w:rsid w:val="00376FAD"/>
    <w:rsid w:val="003B386E"/>
    <w:rsid w:val="003C0777"/>
    <w:rsid w:val="00417B03"/>
    <w:rsid w:val="00436F8D"/>
    <w:rsid w:val="00437F45"/>
    <w:rsid w:val="00495C3E"/>
    <w:rsid w:val="004C4C31"/>
    <w:rsid w:val="00573B32"/>
    <w:rsid w:val="00583301"/>
    <w:rsid w:val="00654C63"/>
    <w:rsid w:val="006A1CE6"/>
    <w:rsid w:val="00777799"/>
    <w:rsid w:val="007E51EE"/>
    <w:rsid w:val="00851E8F"/>
    <w:rsid w:val="008814A8"/>
    <w:rsid w:val="008831D4"/>
    <w:rsid w:val="008873AA"/>
    <w:rsid w:val="00896A98"/>
    <w:rsid w:val="008D7D76"/>
    <w:rsid w:val="00975D97"/>
    <w:rsid w:val="009C61AC"/>
    <w:rsid w:val="009D56D7"/>
    <w:rsid w:val="00A0588E"/>
    <w:rsid w:val="00B4604A"/>
    <w:rsid w:val="00B6271D"/>
    <w:rsid w:val="00CB2CBA"/>
    <w:rsid w:val="00CD0BDB"/>
    <w:rsid w:val="00CD605C"/>
    <w:rsid w:val="00D31FF0"/>
    <w:rsid w:val="00D53845"/>
    <w:rsid w:val="00D91EC5"/>
    <w:rsid w:val="00DC05A9"/>
    <w:rsid w:val="00DD3839"/>
    <w:rsid w:val="00E6419F"/>
    <w:rsid w:val="00ED2E71"/>
    <w:rsid w:val="00F1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4BBA530-BC79-49A7-B989-1D089731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96A98"/>
    <w:pPr>
      <w:snapToGrid w:val="0"/>
      <w:spacing w:beforeLines="100" w:afterLines="100"/>
      <w:jc w:val="center"/>
      <w:outlineLvl w:val="0"/>
    </w:pPr>
    <w:rPr>
      <w:rFonts w:ascii="華康中黑體" w:eastAsia="華康中黑體" w:hAnsi="Times New Roman" w:cs="Times New Roman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896A98"/>
    <w:pPr>
      <w:snapToGrid w:val="0"/>
      <w:spacing w:beforeLines="100" w:afterLines="100"/>
      <w:jc w:val="both"/>
      <w:outlineLvl w:val="1"/>
    </w:pPr>
    <w:rPr>
      <w:rFonts w:ascii="Times New Roman" w:eastAsia="華康中黑體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896A98"/>
    <w:pPr>
      <w:snapToGrid w:val="0"/>
      <w:spacing w:beforeLines="75" w:afterLines="75"/>
      <w:jc w:val="both"/>
      <w:outlineLvl w:val="2"/>
    </w:pPr>
    <w:rPr>
      <w:rFonts w:ascii="Times New Roman" w:eastAsia="華康中黑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96A98"/>
    <w:rPr>
      <w:rFonts w:ascii="華康中黑體" w:eastAsia="華康中黑體" w:hAnsi="Times New Roman" w:cs="Times New Roman"/>
      <w:b/>
      <w:sz w:val="32"/>
      <w:szCs w:val="32"/>
    </w:rPr>
  </w:style>
  <w:style w:type="character" w:customStyle="1" w:styleId="20">
    <w:name w:val="標題 2 字元"/>
    <w:basedOn w:val="a0"/>
    <w:link w:val="2"/>
    <w:rsid w:val="00896A98"/>
    <w:rPr>
      <w:rFonts w:ascii="Times New Roman" w:eastAsia="華康中黑體" w:hAnsi="Times New Roman" w:cs="Times New Roman"/>
      <w:b/>
      <w:sz w:val="28"/>
      <w:szCs w:val="28"/>
    </w:rPr>
  </w:style>
  <w:style w:type="character" w:customStyle="1" w:styleId="30">
    <w:name w:val="標題 3 字元"/>
    <w:basedOn w:val="a0"/>
    <w:link w:val="3"/>
    <w:rsid w:val="00896A98"/>
    <w:rPr>
      <w:rFonts w:ascii="Times New Roman" w:eastAsia="華康中黑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896A98"/>
    <w:pPr>
      <w:ind w:leftChars="200" w:left="480"/>
    </w:pPr>
  </w:style>
  <w:style w:type="character" w:styleId="a4">
    <w:name w:val="Hyperlink"/>
    <w:basedOn w:val="a0"/>
    <w:uiPriority w:val="99"/>
    <w:unhideWhenUsed/>
    <w:rsid w:val="00896A98"/>
    <w:rPr>
      <w:color w:val="0000FF" w:themeColor="hyperlink"/>
      <w:u w:val="single"/>
    </w:rPr>
  </w:style>
  <w:style w:type="paragraph" w:customStyle="1" w:styleId="a5">
    <w:name w:val="公式"/>
    <w:basedOn w:val="a"/>
    <w:rsid w:val="00896A98"/>
    <w:pPr>
      <w:tabs>
        <w:tab w:val="right" w:pos="7900"/>
      </w:tabs>
      <w:autoSpaceDE w:val="0"/>
      <w:autoSpaceDN w:val="0"/>
      <w:adjustRightInd w:val="0"/>
      <w:snapToGrid w:val="0"/>
      <w:ind w:left="1100"/>
      <w:jc w:val="both"/>
    </w:pPr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rsid w:val="00896A98"/>
    <w:pPr>
      <w:tabs>
        <w:tab w:val="center" w:pos="4153"/>
        <w:tab w:val="right" w:pos="8306"/>
      </w:tabs>
      <w:snapToGrid w:val="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7">
    <w:name w:val="頁首 字元"/>
    <w:basedOn w:val="a0"/>
    <w:link w:val="a6"/>
    <w:uiPriority w:val="99"/>
    <w:rsid w:val="00896A98"/>
    <w:rPr>
      <w:rFonts w:ascii="Times New Roman" w:eastAsia="標楷體" w:hAnsi="Times New Roman" w:cs="Times New Roman"/>
      <w:szCs w:val="20"/>
    </w:rPr>
  </w:style>
  <w:style w:type="paragraph" w:customStyle="1" w:styleId="a8">
    <w:name w:val="作者姓名"/>
    <w:basedOn w:val="a"/>
    <w:rsid w:val="00896A98"/>
    <w:pPr>
      <w:snapToGrid w:val="0"/>
      <w:spacing w:beforeLines="25" w:afterLines="25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9">
    <w:name w:val="本文內文"/>
    <w:basedOn w:val="a"/>
    <w:rsid w:val="00896A98"/>
    <w:pPr>
      <w:snapToGrid w:val="0"/>
      <w:spacing w:beforeLines="25" w:afterLines="25"/>
      <w:ind w:firstLineChars="200" w:firstLine="480"/>
      <w:jc w:val="both"/>
    </w:pPr>
    <w:rPr>
      <w:rFonts w:ascii="Times New Roman" w:eastAsia="標楷體" w:hAnsi="Times New Roman" w:cs="Times New Roman"/>
      <w:szCs w:val="20"/>
    </w:rPr>
  </w:style>
  <w:style w:type="paragraph" w:styleId="aa">
    <w:name w:val="footnote text"/>
    <w:basedOn w:val="a"/>
    <w:link w:val="ab"/>
    <w:rsid w:val="00896A98"/>
    <w:pPr>
      <w:snapToGrid w:val="0"/>
      <w:ind w:left="170" w:hanging="170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註腳文字 字元"/>
    <w:basedOn w:val="a0"/>
    <w:link w:val="aa"/>
    <w:rsid w:val="00896A98"/>
    <w:rPr>
      <w:rFonts w:ascii="Times New Roman" w:eastAsia="標楷體" w:hAnsi="Times New Roman" w:cs="Times New Roman"/>
      <w:sz w:val="20"/>
      <w:szCs w:val="20"/>
    </w:rPr>
  </w:style>
  <w:style w:type="paragraph" w:customStyle="1" w:styleId="ac">
    <w:name w:val="關鍵詞"/>
    <w:basedOn w:val="a"/>
    <w:rsid w:val="00896A98"/>
    <w:pPr>
      <w:snapToGrid w:val="0"/>
      <w:ind w:leftChars="208" w:left="499"/>
      <w:jc w:val="both"/>
    </w:pPr>
    <w:rPr>
      <w:rFonts w:ascii="Times New Roman" w:eastAsia="華康中黑體" w:hAnsi="Times New Roman" w:cs="Times New Roman"/>
      <w:b/>
      <w:bCs/>
      <w:sz w:val="20"/>
      <w:szCs w:val="20"/>
    </w:rPr>
  </w:style>
  <w:style w:type="character" w:styleId="ad">
    <w:name w:val="footnote reference"/>
    <w:semiHidden/>
    <w:rsid w:val="00896A98"/>
    <w:rPr>
      <w:vertAlign w:val="superscript"/>
    </w:rPr>
  </w:style>
  <w:style w:type="paragraph" w:customStyle="1" w:styleId="ae">
    <w:name w:val="論文題目"/>
    <w:basedOn w:val="a"/>
    <w:rsid w:val="00896A98"/>
    <w:pPr>
      <w:snapToGrid w:val="0"/>
      <w:spacing w:beforeLines="150" w:afterLines="50"/>
      <w:jc w:val="center"/>
      <w:outlineLvl w:val="0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f">
    <w:name w:val="摘要標題"/>
    <w:basedOn w:val="a"/>
    <w:rsid w:val="00896A98"/>
    <w:pPr>
      <w:snapToGrid w:val="0"/>
      <w:spacing w:beforeLines="100" w:afterLines="50"/>
      <w:jc w:val="center"/>
    </w:pPr>
    <w:rPr>
      <w:rFonts w:ascii="Times New Roman" w:eastAsia="華康中黑體" w:hAnsi="Times New Roman" w:cs="Times New Roman"/>
      <w:b/>
      <w:szCs w:val="20"/>
    </w:rPr>
  </w:style>
  <w:style w:type="paragraph" w:customStyle="1" w:styleId="af0">
    <w:name w:val="參考文獻"/>
    <w:basedOn w:val="a"/>
    <w:rsid w:val="00896A98"/>
    <w:pPr>
      <w:widowControl/>
      <w:snapToGrid w:val="0"/>
      <w:spacing w:beforeLines="50" w:afterLines="50"/>
      <w:ind w:left="480" w:hangingChars="200" w:hanging="48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f1">
    <w:name w:val="摘要內文"/>
    <w:basedOn w:val="a9"/>
    <w:rsid w:val="00896A98"/>
    <w:pPr>
      <w:ind w:left="482" w:right="482" w:firstLine="400"/>
    </w:pPr>
    <w:rPr>
      <w:sz w:val="20"/>
    </w:rPr>
  </w:style>
  <w:style w:type="paragraph" w:customStyle="1" w:styleId="af2">
    <w:name w:val="首頁左上角"/>
    <w:basedOn w:val="a"/>
    <w:rsid w:val="00896A98"/>
    <w:pPr>
      <w:snapToGrid w:val="0"/>
      <w:ind w:right="5840"/>
      <w:jc w:val="distribute"/>
    </w:pPr>
    <w:rPr>
      <w:rFonts w:ascii="Times New Roman" w:eastAsia="標楷體" w:hAnsi="標楷體" w:cs="Times New Roman"/>
      <w:sz w:val="20"/>
      <w:szCs w:val="20"/>
    </w:rPr>
  </w:style>
  <w:style w:type="paragraph" w:customStyle="1" w:styleId="af3">
    <w:name w:val="圖名"/>
    <w:basedOn w:val="a"/>
    <w:rsid w:val="00896A98"/>
    <w:pPr>
      <w:snapToGrid w:val="0"/>
      <w:spacing w:beforeLines="25" w:afterLines="10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4">
    <w:name w:val="公式說明"/>
    <w:basedOn w:val="a"/>
    <w:rsid w:val="00896A98"/>
    <w:pPr>
      <w:tabs>
        <w:tab w:val="left" w:pos="1400"/>
        <w:tab w:val="left" w:pos="1700"/>
      </w:tabs>
      <w:snapToGrid w:val="0"/>
      <w:ind w:left="1690" w:hanging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896A9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szCs w:val="24"/>
      <w:lang w:val="en-AU" w:eastAsia="en-US"/>
    </w:rPr>
  </w:style>
  <w:style w:type="paragraph" w:styleId="af5">
    <w:name w:val="footer"/>
    <w:basedOn w:val="a"/>
    <w:link w:val="af6"/>
    <w:uiPriority w:val="99"/>
    <w:unhideWhenUsed/>
    <w:rsid w:val="002A6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2A62A1"/>
    <w:rPr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2A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A6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BCA2-0EFC-4C8F-817A-12B21E8F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熊雅意</cp:lastModifiedBy>
  <cp:revision>3</cp:revision>
  <cp:lastPrinted>2021-01-07T06:17:00Z</cp:lastPrinted>
  <dcterms:created xsi:type="dcterms:W3CDTF">2022-04-28T05:42:00Z</dcterms:created>
  <dcterms:modified xsi:type="dcterms:W3CDTF">2024-06-12T03:09:00Z</dcterms:modified>
</cp:coreProperties>
</file>